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7DE3" w:rsidRDefault="00757DE3" w:rsidP="00623EDE">
      <w:pPr>
        <w:spacing w:after="0" w:line="360" w:lineRule="auto"/>
        <w:jc w:val="both"/>
        <w:rPr>
          <w:rFonts w:ascii="Times New Roman" w:hAnsi="Times New Roman" w:cs="Times New Roman"/>
          <w:sz w:val="24"/>
          <w:szCs w:val="24"/>
        </w:rPr>
      </w:pPr>
    </w:p>
    <w:p w:rsidR="00757DE3" w:rsidRDefault="00757DE3" w:rsidP="00623EDE">
      <w:pPr>
        <w:tabs>
          <w:tab w:val="left" w:pos="1730"/>
        </w:tabs>
      </w:pPr>
    </w:p>
    <w:p w:rsidR="00757DE3" w:rsidRDefault="00693D7B" w:rsidP="00623EDE">
      <w:pPr>
        <w:tabs>
          <w:tab w:val="left" w:pos="1730"/>
        </w:tabs>
        <w:jc w:val="center"/>
        <w:rPr>
          <w:rFonts w:ascii="Times New Roman" w:hAnsi="Times New Roman" w:cs="Times New Roman"/>
          <w:b/>
          <w:sz w:val="28"/>
          <w:szCs w:val="28"/>
        </w:rPr>
      </w:pPr>
      <w:r>
        <w:rPr>
          <w:rFonts w:ascii="Times New Roman" w:hAnsi="Times New Roman" w:cs="Times New Roman"/>
          <w:b/>
          <w:sz w:val="28"/>
          <w:szCs w:val="28"/>
        </w:rPr>
        <w:t xml:space="preserve">Additional File 1: </w:t>
      </w:r>
      <w:r w:rsidR="00757DE3">
        <w:rPr>
          <w:rFonts w:ascii="Times New Roman" w:hAnsi="Times New Roman" w:cs="Times New Roman"/>
          <w:b/>
          <w:sz w:val="28"/>
          <w:szCs w:val="28"/>
        </w:rPr>
        <w:t xml:space="preserve">Supplementary Material </w:t>
      </w:r>
    </w:p>
    <w:p w:rsidR="00757DE3" w:rsidRPr="003E590F" w:rsidRDefault="00757DE3" w:rsidP="00693D7B">
      <w:pPr>
        <w:tabs>
          <w:tab w:val="left" w:pos="1730"/>
        </w:tabs>
        <w:rPr>
          <w:rFonts w:ascii="Times New Roman" w:hAnsi="Times New Roman" w:cs="Times New Roman"/>
          <w:sz w:val="20"/>
          <w:szCs w:val="20"/>
        </w:rPr>
      </w:pPr>
    </w:p>
    <w:p w:rsidR="00757DE3" w:rsidRDefault="00757DE3" w:rsidP="00623EDE">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5105400" cy="3733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ln>
                      <a:noFill/>
                    </a:ln>
                  </pic:spPr>
                </pic:pic>
              </a:graphicData>
            </a:graphic>
          </wp:inline>
        </w:drawing>
      </w:r>
    </w:p>
    <w:p w:rsidR="00757DE3" w:rsidRDefault="00757DE3" w:rsidP="00623E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Figure S1 Funnel plot </w:t>
      </w:r>
      <w:r w:rsidRPr="000D7025">
        <w:rPr>
          <w:rFonts w:ascii="Times New Roman" w:hAnsi="Times New Roman" w:cs="Times New Roman"/>
          <w:sz w:val="24"/>
          <w:szCs w:val="24"/>
        </w:rPr>
        <w:t>of all-cause mortality risk per one unit increase in SF-36 PCS</w:t>
      </w:r>
      <w:r w:rsidR="00693D7B">
        <w:rPr>
          <w:rFonts w:ascii="Times New Roman" w:hAnsi="Times New Roman" w:cs="Times New Roman"/>
          <w:sz w:val="24"/>
          <w:szCs w:val="24"/>
        </w:rPr>
        <w:t>.</w:t>
      </w:r>
    </w:p>
    <w:p w:rsidR="00633401" w:rsidRDefault="00633401" w:rsidP="00623EDE">
      <w:pPr>
        <w:spacing w:after="0" w:line="240" w:lineRule="auto"/>
        <w:jc w:val="both"/>
        <w:rPr>
          <w:rFonts w:ascii="Times New Roman" w:hAnsi="Times New Roman" w:cs="Times New Roman"/>
          <w:sz w:val="24"/>
          <w:szCs w:val="24"/>
        </w:rPr>
      </w:pPr>
    </w:p>
    <w:p w:rsidR="00693D7B" w:rsidRPr="00693D7B" w:rsidRDefault="00693D7B" w:rsidP="00623EDE">
      <w:pPr>
        <w:spacing w:after="0" w:line="240" w:lineRule="auto"/>
        <w:jc w:val="both"/>
        <w:rPr>
          <w:rFonts w:ascii="Times New Roman" w:hAnsi="Times New Roman" w:cs="Times New Roman"/>
          <w:sz w:val="20"/>
          <w:szCs w:val="20"/>
        </w:rPr>
      </w:pPr>
      <w:r w:rsidRPr="00693D7B">
        <w:rPr>
          <w:rFonts w:ascii="Times New Roman" w:hAnsi="Times New Roman" w:cs="Times New Roman"/>
          <w:sz w:val="20"/>
          <w:szCs w:val="20"/>
        </w:rPr>
        <w:t xml:space="preserve">OR = odds ratio; RR = relative risk </w:t>
      </w:r>
    </w:p>
    <w:p w:rsidR="00633401" w:rsidRDefault="00633401" w:rsidP="00623EDE">
      <w:pPr>
        <w:spacing w:after="0" w:line="240" w:lineRule="auto"/>
        <w:jc w:val="both"/>
        <w:rPr>
          <w:rFonts w:ascii="Times New Roman" w:hAnsi="Times New Roman" w:cs="Times New Roman"/>
          <w:sz w:val="24"/>
          <w:szCs w:val="24"/>
        </w:rPr>
      </w:pPr>
    </w:p>
    <w:p w:rsidR="00633401" w:rsidRDefault="00633401" w:rsidP="00623EDE">
      <w:pPr>
        <w:spacing w:after="0" w:line="240" w:lineRule="auto"/>
        <w:jc w:val="both"/>
        <w:rPr>
          <w:rFonts w:ascii="Times New Roman" w:hAnsi="Times New Roman" w:cs="Times New Roman"/>
          <w:sz w:val="24"/>
          <w:szCs w:val="24"/>
        </w:rPr>
      </w:pPr>
    </w:p>
    <w:p w:rsidR="00633401" w:rsidRDefault="00633401" w:rsidP="00623EDE">
      <w:pPr>
        <w:spacing w:after="0" w:line="240" w:lineRule="auto"/>
        <w:jc w:val="both"/>
        <w:rPr>
          <w:rFonts w:ascii="Times New Roman" w:hAnsi="Times New Roman" w:cs="Times New Roman"/>
          <w:sz w:val="24"/>
          <w:szCs w:val="24"/>
        </w:rPr>
      </w:pPr>
    </w:p>
    <w:p w:rsidR="00633401" w:rsidRDefault="00633401" w:rsidP="00623EDE">
      <w:pPr>
        <w:spacing w:after="0" w:line="240" w:lineRule="auto"/>
        <w:jc w:val="both"/>
        <w:rPr>
          <w:rFonts w:ascii="Times New Roman" w:hAnsi="Times New Roman" w:cs="Times New Roman"/>
          <w:sz w:val="24"/>
          <w:szCs w:val="24"/>
        </w:rPr>
      </w:pPr>
    </w:p>
    <w:p w:rsidR="00633401" w:rsidRDefault="00633401" w:rsidP="00623EDE">
      <w:pPr>
        <w:spacing w:after="0" w:line="240" w:lineRule="auto"/>
        <w:jc w:val="both"/>
        <w:rPr>
          <w:rFonts w:ascii="Times New Roman" w:hAnsi="Times New Roman" w:cs="Times New Roman"/>
          <w:sz w:val="24"/>
          <w:szCs w:val="24"/>
        </w:rPr>
      </w:pPr>
    </w:p>
    <w:p w:rsidR="00633401" w:rsidRDefault="00633401" w:rsidP="00623EDE">
      <w:pPr>
        <w:spacing w:after="0" w:line="240" w:lineRule="auto"/>
        <w:jc w:val="both"/>
        <w:rPr>
          <w:rFonts w:ascii="Times New Roman" w:hAnsi="Times New Roman" w:cs="Times New Roman"/>
          <w:sz w:val="24"/>
          <w:szCs w:val="24"/>
        </w:rPr>
      </w:pPr>
    </w:p>
    <w:p w:rsidR="00757DE3" w:rsidRDefault="00757DE3"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Default="00421F5A" w:rsidP="00623EDE">
      <w:pPr>
        <w:spacing w:after="0" w:line="240" w:lineRule="auto"/>
        <w:jc w:val="both"/>
        <w:rPr>
          <w:rFonts w:ascii="Times New Roman" w:hAnsi="Times New Roman" w:cs="Times New Roman"/>
          <w:sz w:val="24"/>
          <w:szCs w:val="24"/>
        </w:rPr>
      </w:pPr>
    </w:p>
    <w:p w:rsidR="00421F5A" w:rsidRPr="00C4297A" w:rsidRDefault="00421F5A" w:rsidP="00623EDE">
      <w:pPr>
        <w:spacing w:after="0" w:line="240" w:lineRule="auto"/>
        <w:jc w:val="both"/>
        <w:rPr>
          <w:rFonts w:ascii="Times New Roman" w:hAnsi="Times New Roman" w:cs="Times New Roman"/>
          <w:sz w:val="24"/>
          <w:szCs w:val="24"/>
        </w:rPr>
      </w:pPr>
    </w:p>
    <w:p w:rsidR="00757DE3" w:rsidRDefault="00757DE3" w:rsidP="00623EDE">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5105400" cy="37338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ln>
                      <a:noFill/>
                    </a:ln>
                  </pic:spPr>
                </pic:pic>
              </a:graphicData>
            </a:graphic>
          </wp:inline>
        </w:drawing>
      </w:r>
    </w:p>
    <w:p w:rsidR="00757DE3" w:rsidRDefault="00757DE3" w:rsidP="00623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Figure S2 Funnel plot </w:t>
      </w:r>
      <w:r w:rsidRPr="000D7025">
        <w:rPr>
          <w:rFonts w:ascii="Times New Roman" w:hAnsi="Times New Roman" w:cs="Times New Roman"/>
          <w:sz w:val="24"/>
          <w:szCs w:val="24"/>
        </w:rPr>
        <w:t xml:space="preserve">of all-cause mortality risk per one unit increase in </w:t>
      </w:r>
      <w:r w:rsidR="00693D7B">
        <w:rPr>
          <w:rFonts w:ascii="Times New Roman" w:hAnsi="Times New Roman" w:cs="Times New Roman"/>
          <w:sz w:val="24"/>
          <w:szCs w:val="24"/>
        </w:rPr>
        <w:t xml:space="preserve">SF-36 </w:t>
      </w:r>
      <w:r w:rsidRPr="000D7025">
        <w:rPr>
          <w:rFonts w:ascii="Times New Roman" w:hAnsi="Times New Roman" w:cs="Times New Roman"/>
          <w:sz w:val="24"/>
          <w:szCs w:val="24"/>
        </w:rPr>
        <w:t>Physical</w:t>
      </w:r>
      <w:r w:rsidR="00693D7B">
        <w:rPr>
          <w:rFonts w:ascii="Times New Roman" w:hAnsi="Times New Roman" w:cs="Times New Roman"/>
          <w:sz w:val="24"/>
          <w:szCs w:val="24"/>
        </w:rPr>
        <w:t>-</w:t>
      </w:r>
      <w:r w:rsidRPr="000D7025">
        <w:rPr>
          <w:rFonts w:ascii="Times New Roman" w:hAnsi="Times New Roman" w:cs="Times New Roman"/>
          <w:sz w:val="24"/>
          <w:szCs w:val="24"/>
        </w:rPr>
        <w:t>Functioning</w:t>
      </w:r>
    </w:p>
    <w:p w:rsidR="00633401" w:rsidRPr="00693D7B" w:rsidRDefault="00693D7B" w:rsidP="00623EDE">
      <w:pPr>
        <w:spacing w:after="0" w:line="360" w:lineRule="auto"/>
        <w:jc w:val="both"/>
        <w:rPr>
          <w:rFonts w:ascii="Times New Roman" w:hAnsi="Times New Roman" w:cs="Times New Roman"/>
          <w:sz w:val="20"/>
          <w:szCs w:val="20"/>
        </w:rPr>
      </w:pPr>
      <w:r w:rsidRPr="00693D7B">
        <w:rPr>
          <w:rFonts w:ascii="Times New Roman" w:hAnsi="Times New Roman" w:cs="Times New Roman"/>
          <w:sz w:val="20"/>
          <w:szCs w:val="20"/>
        </w:rPr>
        <w:t xml:space="preserve">HR = hazard ratio </w:t>
      </w: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757DE3" w:rsidRDefault="00757DE3" w:rsidP="00623EDE">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5105400" cy="37338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ln>
                      <a:noFill/>
                    </a:ln>
                  </pic:spPr>
                </pic:pic>
              </a:graphicData>
            </a:graphic>
          </wp:inline>
        </w:drawing>
      </w:r>
    </w:p>
    <w:p w:rsidR="00757DE3" w:rsidRDefault="00757DE3" w:rsidP="00623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Figure S3 Funnel plot of </w:t>
      </w:r>
      <w:r w:rsidRPr="000D7025">
        <w:rPr>
          <w:rFonts w:ascii="Times New Roman" w:hAnsi="Times New Roman" w:cs="Times New Roman"/>
          <w:sz w:val="24"/>
          <w:szCs w:val="24"/>
        </w:rPr>
        <w:t>all-cause mortality risk per</w:t>
      </w:r>
      <w:r>
        <w:rPr>
          <w:rFonts w:ascii="Times New Roman" w:hAnsi="Times New Roman" w:cs="Times New Roman"/>
          <w:sz w:val="24"/>
          <w:szCs w:val="24"/>
        </w:rPr>
        <w:t xml:space="preserve"> one unit increase in SF-36 MCS.</w:t>
      </w:r>
    </w:p>
    <w:p w:rsidR="00693D7B" w:rsidRPr="00693D7B" w:rsidRDefault="00693D7B" w:rsidP="00693D7B">
      <w:pPr>
        <w:spacing w:after="0" w:line="240" w:lineRule="auto"/>
        <w:jc w:val="both"/>
        <w:rPr>
          <w:rFonts w:ascii="Times New Roman" w:hAnsi="Times New Roman" w:cs="Times New Roman"/>
          <w:sz w:val="20"/>
          <w:szCs w:val="20"/>
        </w:rPr>
      </w:pPr>
      <w:r w:rsidRPr="00693D7B">
        <w:rPr>
          <w:rFonts w:ascii="Times New Roman" w:hAnsi="Times New Roman" w:cs="Times New Roman"/>
          <w:sz w:val="20"/>
          <w:szCs w:val="20"/>
        </w:rPr>
        <w:t xml:space="preserve">OR = odds ratio; RR = relative risk </w:t>
      </w: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93D7B" w:rsidRDefault="00693D7B" w:rsidP="00623EDE">
      <w:pPr>
        <w:spacing w:after="0" w:line="360" w:lineRule="auto"/>
        <w:jc w:val="both"/>
        <w:rPr>
          <w:rFonts w:ascii="Times New Roman" w:hAnsi="Times New Roman" w:cs="Times New Roman"/>
          <w:sz w:val="24"/>
          <w:szCs w:val="24"/>
        </w:rPr>
      </w:pPr>
    </w:p>
    <w:p w:rsidR="00693D7B" w:rsidRDefault="00693D7B" w:rsidP="00623EDE">
      <w:pPr>
        <w:spacing w:after="0" w:line="360" w:lineRule="auto"/>
        <w:jc w:val="both"/>
        <w:rPr>
          <w:rFonts w:ascii="Times New Roman" w:hAnsi="Times New Roman" w:cs="Times New Roman"/>
          <w:sz w:val="24"/>
          <w:szCs w:val="24"/>
        </w:rPr>
      </w:pPr>
    </w:p>
    <w:p w:rsidR="00693D7B" w:rsidRDefault="00693D7B"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421F5A" w:rsidRDefault="00421F5A" w:rsidP="00623EDE">
      <w:pPr>
        <w:spacing w:after="0" w:line="360" w:lineRule="auto"/>
        <w:jc w:val="both"/>
        <w:rPr>
          <w:rFonts w:ascii="Times New Roman" w:hAnsi="Times New Roman" w:cs="Times New Roman"/>
          <w:sz w:val="24"/>
          <w:szCs w:val="24"/>
        </w:rPr>
      </w:pPr>
    </w:p>
    <w:p w:rsidR="00757DE3" w:rsidRDefault="00757DE3" w:rsidP="00623EDE">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5105400" cy="37338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ln>
                      <a:noFill/>
                    </a:ln>
                  </pic:spPr>
                </pic:pic>
              </a:graphicData>
            </a:graphic>
          </wp:inline>
        </w:drawing>
      </w:r>
    </w:p>
    <w:p w:rsidR="00757DE3" w:rsidRDefault="00757DE3" w:rsidP="00623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Figure S4 Funnel plot </w:t>
      </w:r>
      <w:r w:rsidRPr="000D7025">
        <w:rPr>
          <w:rFonts w:ascii="Times New Roman" w:hAnsi="Times New Roman" w:cs="Times New Roman"/>
          <w:sz w:val="24"/>
          <w:szCs w:val="24"/>
        </w:rPr>
        <w:t>of all-cause mortality risk per one</w:t>
      </w:r>
      <w:r w:rsidR="00693D7B">
        <w:rPr>
          <w:rFonts w:ascii="Times New Roman" w:hAnsi="Times New Roman" w:cs="Times New Roman"/>
          <w:sz w:val="24"/>
          <w:szCs w:val="24"/>
        </w:rPr>
        <w:t>-</w:t>
      </w:r>
      <w:r w:rsidRPr="000D7025">
        <w:rPr>
          <w:rFonts w:ascii="Times New Roman" w:hAnsi="Times New Roman" w:cs="Times New Roman"/>
          <w:sz w:val="24"/>
          <w:szCs w:val="24"/>
        </w:rPr>
        <w:t>SD (0.14) increase in 15D index</w:t>
      </w:r>
    </w:p>
    <w:p w:rsidR="00633401" w:rsidRPr="00693D7B" w:rsidRDefault="00693D7B" w:rsidP="00623EDE">
      <w:pPr>
        <w:spacing w:after="0" w:line="360" w:lineRule="auto"/>
        <w:jc w:val="both"/>
        <w:rPr>
          <w:rFonts w:ascii="Times New Roman" w:hAnsi="Times New Roman" w:cs="Times New Roman"/>
          <w:sz w:val="20"/>
          <w:szCs w:val="20"/>
        </w:rPr>
      </w:pPr>
      <w:r w:rsidRPr="00693D7B">
        <w:rPr>
          <w:rFonts w:ascii="Times New Roman" w:hAnsi="Times New Roman" w:cs="Times New Roman"/>
          <w:sz w:val="20"/>
          <w:szCs w:val="20"/>
        </w:rPr>
        <w:t xml:space="preserve">HR = hazard ratio </w:t>
      </w: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33401" w:rsidRDefault="00633401" w:rsidP="00623EDE">
      <w:pPr>
        <w:spacing w:after="0" w:line="360" w:lineRule="auto"/>
        <w:jc w:val="both"/>
        <w:rPr>
          <w:rFonts w:ascii="Times New Roman" w:hAnsi="Times New Roman" w:cs="Times New Roman"/>
          <w:sz w:val="24"/>
          <w:szCs w:val="24"/>
        </w:rPr>
      </w:pPr>
    </w:p>
    <w:p w:rsidR="00693D7B" w:rsidRDefault="00693D7B" w:rsidP="00623EDE">
      <w:pPr>
        <w:spacing w:after="0" w:line="360" w:lineRule="auto"/>
        <w:jc w:val="both"/>
        <w:rPr>
          <w:rFonts w:ascii="Times New Roman" w:hAnsi="Times New Roman" w:cs="Times New Roman"/>
          <w:sz w:val="24"/>
          <w:szCs w:val="24"/>
        </w:rPr>
      </w:pPr>
      <w:bookmarkStart w:id="0" w:name="_GoBack"/>
      <w:bookmarkEnd w:id="0"/>
    </w:p>
    <w:p w:rsidR="00757DE3" w:rsidRPr="00693D7B" w:rsidRDefault="00757DE3" w:rsidP="00623EDE">
      <w:pPr>
        <w:rPr>
          <w:rFonts w:ascii="Times New Roman" w:hAnsi="Times New Roman" w:cs="Times New Roman"/>
          <w:sz w:val="24"/>
          <w:szCs w:val="24"/>
        </w:rPr>
      </w:pPr>
      <w:r w:rsidRPr="00693D7B">
        <w:rPr>
          <w:rFonts w:ascii="Times New Roman" w:hAnsi="Times New Roman" w:cs="Times New Roman"/>
          <w:sz w:val="24"/>
          <w:szCs w:val="24"/>
        </w:rPr>
        <w:lastRenderedPageBreak/>
        <w:t xml:space="preserve">Table S1 Search Strategy using Ovid MEDLINE 1946 to June 21 2019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757DE3" w:rsidRPr="005A5664" w:rsidTr="00623EDE">
        <w:tc>
          <w:tcPr>
            <w:tcW w:w="9242" w:type="dxa"/>
            <w:tcBorders>
              <w:top w:val="single" w:sz="4" w:space="0" w:color="auto"/>
              <w:bottom w:val="single" w:sz="4" w:space="0" w:color="auto"/>
            </w:tcBorders>
          </w:tcPr>
          <w:p w:rsidR="00757DE3" w:rsidRPr="005A5664" w:rsidRDefault="00757DE3" w:rsidP="00623EDE">
            <w:pPr>
              <w:jc w:val="both"/>
              <w:rPr>
                <w:rFonts w:ascii="Times New Roman" w:hAnsi="Times New Roman" w:cs="Times New Roman"/>
                <w:b/>
              </w:rPr>
            </w:pPr>
            <w:bookmarkStart w:id="1" w:name="_Hlk21187062"/>
            <w:r w:rsidRPr="005A5664">
              <w:rPr>
                <w:rFonts w:ascii="Times New Roman" w:hAnsi="Times New Roman" w:cs="Times New Roman"/>
                <w:b/>
              </w:rPr>
              <w:t xml:space="preserve">Search Terms </w:t>
            </w:r>
          </w:p>
          <w:p w:rsidR="00757DE3" w:rsidRPr="005A5664" w:rsidRDefault="00757DE3" w:rsidP="00623EDE">
            <w:pPr>
              <w:jc w:val="both"/>
              <w:rPr>
                <w:rFonts w:ascii="Times New Roman" w:hAnsi="Times New Roman" w:cs="Times New Roman"/>
              </w:rPr>
            </w:pPr>
          </w:p>
        </w:tc>
      </w:tr>
      <w:tr w:rsidR="00757DE3" w:rsidRPr="005A5664" w:rsidTr="00623EDE">
        <w:tc>
          <w:tcPr>
            <w:tcW w:w="9242" w:type="dxa"/>
            <w:tcBorders>
              <w:top w:val="single" w:sz="4" w:space="0" w:color="auto"/>
            </w:tcBorders>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rPr>
              <w:t>mortality/ or "cause of death"/ or fatal outcome/ or hospital mortality/ or perinatal mortality/ or maternal mortality/ or mortality, premature/ or survival rate/ or death/ or brain death/ or death, sudden/ or death, sudden, cardiac/ or karoshi death/ or parental death/ or maternal death/ or perinatal death/</w:t>
            </w:r>
          </w:p>
          <w:p w:rsidR="00757DE3" w:rsidRPr="005A5664" w:rsidRDefault="00757DE3" w:rsidP="00623EDE">
            <w:pPr>
              <w:jc w:val="both"/>
              <w:rPr>
                <w:rFonts w:ascii="Times New Roman" w:hAnsi="Times New Roman" w:cs="Times New Roman"/>
              </w:rPr>
            </w:pP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rPr>
              <w:t>AND</w:t>
            </w:r>
          </w:p>
          <w:p w:rsidR="00757DE3" w:rsidRPr="005A5664" w:rsidRDefault="00757DE3" w:rsidP="00623EDE">
            <w:pPr>
              <w:jc w:val="both"/>
              <w:rPr>
                <w:rFonts w:ascii="Times New Roman" w:hAnsi="Times New Roman" w:cs="Times New Roman"/>
              </w:rPr>
            </w:pP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rPr>
              <w:t xml:space="preserve">life quality or quality of life or </w:t>
            </w:r>
            <w:proofErr w:type="spellStart"/>
            <w:r w:rsidRPr="005A5664">
              <w:rPr>
                <w:rFonts w:ascii="Times New Roman" w:hAnsi="Times New Roman" w:cs="Times New Roman"/>
              </w:rPr>
              <w:t>hrqol</w:t>
            </w:r>
            <w:proofErr w:type="spellEnd"/>
            <w:r w:rsidRPr="005A5664">
              <w:rPr>
                <w:rFonts w:ascii="Times New Roman" w:hAnsi="Times New Roman" w:cs="Times New Roman"/>
              </w:rPr>
              <w:t xml:space="preserve"> or 36-Item Short-Form or SF-36 or Veterans Short Form 36 or SF-36 V or 12-Item Short-Form or SF-12 or RAND-36 or 4-item Healthy Days Core Module or CDC HRQOL-4 </w:t>
            </w:r>
          </w:p>
          <w:p w:rsidR="00757DE3" w:rsidRPr="005A5664" w:rsidRDefault="00757DE3" w:rsidP="00623EDE">
            <w:pPr>
              <w:jc w:val="both"/>
              <w:rPr>
                <w:rFonts w:ascii="Times New Roman" w:hAnsi="Times New Roman" w:cs="Times New Roman"/>
              </w:rPr>
            </w:pP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rPr>
              <w:t xml:space="preserve">AND </w:t>
            </w:r>
          </w:p>
          <w:p w:rsidR="00757DE3" w:rsidRPr="005A5664" w:rsidRDefault="00757DE3" w:rsidP="00623EDE">
            <w:pPr>
              <w:jc w:val="both"/>
              <w:rPr>
                <w:rFonts w:ascii="Times New Roman" w:hAnsi="Times New Roman" w:cs="Times New Roman"/>
              </w:rPr>
            </w:pPr>
          </w:p>
        </w:tc>
      </w:tr>
      <w:tr w:rsidR="00757DE3" w:rsidRPr="005A5664" w:rsidTr="00623EDE">
        <w:tc>
          <w:tcPr>
            <w:tcW w:w="9242" w:type="dxa"/>
            <w:tcBorders>
              <w:bottom w:val="single" w:sz="4" w:space="0" w:color="auto"/>
            </w:tcBorders>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color w:val="2D2D2D"/>
              </w:rPr>
              <w:t xml:space="preserve">cohort studies/ or follow-up studies/ or longitudinal studies/ or prospective studies/ or retrospective studies/ </w:t>
            </w:r>
          </w:p>
          <w:p w:rsidR="00757DE3" w:rsidRPr="005A5664" w:rsidRDefault="00757DE3" w:rsidP="00623EDE">
            <w:pPr>
              <w:jc w:val="both"/>
              <w:rPr>
                <w:rFonts w:ascii="Times New Roman" w:hAnsi="Times New Roman" w:cs="Times New Roman"/>
              </w:rPr>
            </w:pPr>
          </w:p>
        </w:tc>
      </w:tr>
      <w:bookmarkEnd w:id="1"/>
    </w:tbl>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b/>
          <w:sz w:val="24"/>
          <w:szCs w:val="24"/>
        </w:rPr>
      </w:pPr>
    </w:p>
    <w:p w:rsidR="00757DE3" w:rsidRDefault="00757DE3"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33401" w:rsidRDefault="00633401" w:rsidP="00623EDE">
      <w:pPr>
        <w:rPr>
          <w:rFonts w:ascii="Times New Roman" w:hAnsi="Times New Roman" w:cs="Times New Roman"/>
          <w:b/>
          <w:sz w:val="24"/>
          <w:szCs w:val="24"/>
        </w:rPr>
      </w:pPr>
    </w:p>
    <w:p w:rsidR="00693D7B" w:rsidRDefault="00693D7B" w:rsidP="00623EDE">
      <w:pPr>
        <w:rPr>
          <w:rFonts w:ascii="Times New Roman" w:hAnsi="Times New Roman" w:cs="Times New Roman"/>
          <w:b/>
          <w:sz w:val="24"/>
          <w:szCs w:val="24"/>
        </w:rPr>
      </w:pPr>
    </w:p>
    <w:p w:rsidR="00693D7B" w:rsidRDefault="00693D7B" w:rsidP="00623EDE">
      <w:pPr>
        <w:rPr>
          <w:rFonts w:ascii="Times New Roman" w:hAnsi="Times New Roman" w:cs="Times New Roman"/>
          <w:b/>
          <w:sz w:val="24"/>
          <w:szCs w:val="24"/>
        </w:rPr>
      </w:pPr>
    </w:p>
    <w:p w:rsidR="00693D7B" w:rsidRDefault="00693D7B" w:rsidP="00623EDE">
      <w:pPr>
        <w:rPr>
          <w:rFonts w:ascii="Times New Roman" w:hAnsi="Times New Roman" w:cs="Times New Roman"/>
          <w:b/>
          <w:sz w:val="24"/>
          <w:szCs w:val="24"/>
        </w:rPr>
      </w:pPr>
    </w:p>
    <w:p w:rsidR="00757DE3" w:rsidRPr="00693D7B" w:rsidRDefault="00757DE3" w:rsidP="00623EDE">
      <w:pPr>
        <w:rPr>
          <w:rFonts w:ascii="Times New Roman" w:hAnsi="Times New Roman" w:cs="Times New Roman"/>
          <w:sz w:val="24"/>
          <w:szCs w:val="24"/>
        </w:rPr>
      </w:pPr>
      <w:r w:rsidRPr="00693D7B">
        <w:rPr>
          <w:rFonts w:ascii="Times New Roman" w:hAnsi="Times New Roman" w:cs="Times New Roman"/>
          <w:sz w:val="24"/>
          <w:szCs w:val="24"/>
        </w:rPr>
        <w:t xml:space="preserve">Table S2 Search Strategy using </w:t>
      </w:r>
      <w:proofErr w:type="spellStart"/>
      <w:r w:rsidRPr="00693D7B">
        <w:rPr>
          <w:rFonts w:ascii="Times New Roman" w:hAnsi="Times New Roman" w:cs="Times New Roman"/>
          <w:sz w:val="24"/>
          <w:szCs w:val="24"/>
        </w:rPr>
        <w:t>Embase</w:t>
      </w:r>
      <w:proofErr w:type="spellEnd"/>
      <w:r w:rsidRPr="00693D7B">
        <w:rPr>
          <w:rFonts w:ascii="Times New Roman" w:hAnsi="Times New Roman" w:cs="Times New Roman"/>
          <w:sz w:val="24"/>
          <w:szCs w:val="24"/>
        </w:rPr>
        <w:t xml:space="preserve"> Classic 1947 to June 21 2019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757DE3" w:rsidRPr="005A5664" w:rsidTr="00623EDE">
        <w:tc>
          <w:tcPr>
            <w:tcW w:w="9242" w:type="dxa"/>
            <w:tcBorders>
              <w:top w:val="single" w:sz="4" w:space="0" w:color="auto"/>
              <w:bottom w:val="single" w:sz="4" w:space="0" w:color="auto"/>
            </w:tcBorders>
          </w:tcPr>
          <w:p w:rsidR="00757DE3" w:rsidRPr="005A5664" w:rsidRDefault="00757DE3" w:rsidP="00623EDE">
            <w:pPr>
              <w:jc w:val="both"/>
              <w:rPr>
                <w:rFonts w:ascii="Times New Roman" w:hAnsi="Times New Roman" w:cs="Times New Roman"/>
                <w:b/>
                <w:color w:val="2D2D2D"/>
              </w:rPr>
            </w:pPr>
            <w:r w:rsidRPr="005A5664">
              <w:rPr>
                <w:rFonts w:ascii="Times New Roman" w:hAnsi="Times New Roman" w:cs="Times New Roman"/>
                <w:b/>
                <w:color w:val="2D2D2D"/>
              </w:rPr>
              <w:t xml:space="preserve">Search Terms </w:t>
            </w:r>
          </w:p>
          <w:p w:rsidR="00757DE3" w:rsidRPr="005A5664" w:rsidRDefault="00757DE3" w:rsidP="00623EDE">
            <w:pPr>
              <w:jc w:val="both"/>
              <w:rPr>
                <w:rFonts w:ascii="Times New Roman" w:hAnsi="Times New Roman" w:cs="Times New Roman"/>
                <w:color w:val="2D2D2D"/>
              </w:rPr>
            </w:pPr>
          </w:p>
        </w:tc>
      </w:tr>
      <w:tr w:rsidR="00757DE3" w:rsidRPr="005A5664" w:rsidTr="00623EDE">
        <w:tc>
          <w:tcPr>
            <w:tcW w:w="9242" w:type="dxa"/>
            <w:tcBorders>
              <w:top w:val="single" w:sz="4" w:space="0" w:color="auto"/>
            </w:tcBorders>
          </w:tcPr>
          <w:p w:rsidR="00757DE3" w:rsidRPr="005A5664" w:rsidRDefault="00757DE3" w:rsidP="00623EDE">
            <w:pPr>
              <w:jc w:val="both"/>
              <w:rPr>
                <w:rFonts w:ascii="Times New Roman" w:hAnsi="Times New Roman" w:cs="Times New Roman"/>
                <w:color w:val="2D2D2D"/>
              </w:rPr>
            </w:pPr>
            <w:r>
              <w:rPr>
                <w:rFonts w:ascii="Times New Roman" w:hAnsi="Times New Roman" w:cs="Times New Roman"/>
                <w:color w:val="2D2D2D"/>
              </w:rPr>
              <w:t xml:space="preserve">mortality/ or </w:t>
            </w:r>
            <w:proofErr w:type="spellStart"/>
            <w:r>
              <w:rPr>
                <w:rFonts w:ascii="Times New Roman" w:hAnsi="Times New Roman" w:cs="Times New Roman"/>
                <w:color w:val="2D2D2D"/>
              </w:rPr>
              <w:t xml:space="preserve">all </w:t>
            </w:r>
            <w:r w:rsidRPr="005A5664">
              <w:rPr>
                <w:rFonts w:ascii="Times New Roman" w:hAnsi="Times New Roman" w:cs="Times New Roman"/>
                <w:color w:val="2D2D2D"/>
              </w:rPr>
              <w:t>cause</w:t>
            </w:r>
            <w:proofErr w:type="spellEnd"/>
            <w:r w:rsidRPr="005A5664">
              <w:rPr>
                <w:rFonts w:ascii="Times New Roman" w:hAnsi="Times New Roman" w:cs="Times New Roman"/>
                <w:color w:val="2D2D2D"/>
              </w:rPr>
              <w:t xml:space="preserve"> mortality/ or cancer mortality/ or cardiovascular mortality/ or hospital mortality/ or maternal mortality/ or mortality rate/ or perinatal mortality/ or premature mortality/ or prenatal mortality/ or standardized mortality ratio/ or surgical mortality/ or death/ or accidental death/ or brain death/ or "cause of death"/ or dying/ or fatality/ or heart death/ or lethality/ or parental death/ or perinatal death/ or sudden death/</w:t>
            </w:r>
          </w:p>
          <w:p w:rsidR="00757DE3" w:rsidRPr="005A5664" w:rsidRDefault="00757DE3" w:rsidP="00623EDE">
            <w:pPr>
              <w:jc w:val="both"/>
              <w:rPr>
                <w:rFonts w:ascii="Times New Roman" w:hAnsi="Times New Roman" w:cs="Times New Roman"/>
                <w:color w:val="2D2D2D"/>
              </w:rPr>
            </w:pPr>
          </w:p>
        </w:tc>
      </w:tr>
      <w:tr w:rsidR="00757DE3" w:rsidRPr="005A5664" w:rsidTr="00623EDE">
        <w:tc>
          <w:tcPr>
            <w:tcW w:w="9242" w:type="dxa"/>
          </w:tcPr>
          <w:p w:rsidR="00757DE3" w:rsidRPr="005A5664" w:rsidRDefault="00757DE3" w:rsidP="00623EDE">
            <w:pPr>
              <w:jc w:val="both"/>
              <w:rPr>
                <w:rFonts w:ascii="Times New Roman" w:hAnsi="Times New Roman" w:cs="Times New Roman"/>
                <w:color w:val="2D2D2D"/>
              </w:rPr>
            </w:pPr>
            <w:r w:rsidRPr="005A5664">
              <w:rPr>
                <w:rFonts w:ascii="Times New Roman" w:hAnsi="Times New Roman" w:cs="Times New Roman"/>
                <w:color w:val="2D2D2D"/>
              </w:rPr>
              <w:t xml:space="preserve">AND </w:t>
            </w:r>
          </w:p>
          <w:p w:rsidR="00757DE3" w:rsidRPr="005A5664" w:rsidRDefault="00757DE3" w:rsidP="00623EDE">
            <w:pPr>
              <w:jc w:val="both"/>
              <w:rPr>
                <w:rFonts w:ascii="Times New Roman" w:hAnsi="Times New Roman" w:cs="Times New Roman"/>
                <w:b/>
                <w:color w:val="2D2D2D"/>
              </w:rPr>
            </w:pPr>
          </w:p>
        </w:tc>
      </w:tr>
      <w:tr w:rsidR="00757DE3" w:rsidRPr="005A5664" w:rsidTr="00623EDE">
        <w:tc>
          <w:tcPr>
            <w:tcW w:w="9242" w:type="dxa"/>
          </w:tcPr>
          <w:p w:rsidR="00757DE3" w:rsidRPr="005A5664" w:rsidRDefault="00757DE3" w:rsidP="00623EDE">
            <w:pPr>
              <w:jc w:val="both"/>
              <w:rPr>
                <w:rFonts w:ascii="Times New Roman" w:hAnsi="Times New Roman" w:cs="Times New Roman"/>
                <w:color w:val="2D2D2D"/>
              </w:rPr>
            </w:pPr>
            <w:r w:rsidRPr="005A5664">
              <w:rPr>
                <w:rFonts w:ascii="Times New Roman" w:hAnsi="Times New Roman" w:cs="Times New Roman"/>
                <w:color w:val="2D2D2D"/>
              </w:rPr>
              <w:t xml:space="preserve">life quality or quality of life or </w:t>
            </w:r>
            <w:proofErr w:type="spellStart"/>
            <w:r w:rsidRPr="005A5664">
              <w:rPr>
                <w:rFonts w:ascii="Times New Roman" w:hAnsi="Times New Roman" w:cs="Times New Roman"/>
                <w:color w:val="2D2D2D"/>
              </w:rPr>
              <w:t>hrqol</w:t>
            </w:r>
            <w:proofErr w:type="spellEnd"/>
            <w:r w:rsidRPr="005A5664">
              <w:rPr>
                <w:rFonts w:ascii="Times New Roman" w:hAnsi="Times New Roman" w:cs="Times New Roman"/>
                <w:color w:val="2D2D2D"/>
              </w:rPr>
              <w:t xml:space="preserve"> or 36-Item Short-Form or SF-36 or Veterans Short Form 36 or SF-36 V or 12-Item Short-Form or SF-12 or RAND-36 or 4-item Healthy Days Core Module or CDC HRQOL-4  </w:t>
            </w:r>
          </w:p>
          <w:p w:rsidR="00757DE3" w:rsidRPr="005A5664" w:rsidRDefault="00757DE3" w:rsidP="00623EDE">
            <w:pPr>
              <w:jc w:val="both"/>
              <w:rPr>
                <w:rFonts w:ascii="Times New Roman" w:hAnsi="Times New Roman" w:cs="Times New Roman"/>
                <w:color w:val="2D2D2D"/>
              </w:rPr>
            </w:pPr>
          </w:p>
        </w:tc>
      </w:tr>
      <w:tr w:rsidR="00757DE3" w:rsidRPr="005A5664" w:rsidTr="00623EDE">
        <w:tc>
          <w:tcPr>
            <w:tcW w:w="9242" w:type="dxa"/>
          </w:tcPr>
          <w:p w:rsidR="00757DE3" w:rsidRPr="005A5664" w:rsidRDefault="00757DE3" w:rsidP="00623EDE">
            <w:pPr>
              <w:jc w:val="both"/>
              <w:rPr>
                <w:rFonts w:ascii="Times New Roman" w:hAnsi="Times New Roman" w:cs="Times New Roman"/>
                <w:color w:val="2D2D2D"/>
              </w:rPr>
            </w:pPr>
            <w:r w:rsidRPr="005A5664">
              <w:rPr>
                <w:rFonts w:ascii="Times New Roman" w:hAnsi="Times New Roman" w:cs="Times New Roman"/>
                <w:color w:val="2D2D2D"/>
              </w:rPr>
              <w:t>AND</w:t>
            </w:r>
          </w:p>
          <w:p w:rsidR="00757DE3" w:rsidRPr="005A5664" w:rsidRDefault="00757DE3" w:rsidP="00623EDE">
            <w:pPr>
              <w:jc w:val="both"/>
              <w:rPr>
                <w:rFonts w:ascii="Times New Roman" w:hAnsi="Times New Roman" w:cs="Times New Roman"/>
                <w:color w:val="2D2D2D"/>
              </w:rPr>
            </w:pPr>
          </w:p>
        </w:tc>
      </w:tr>
      <w:tr w:rsidR="00757DE3" w:rsidRPr="005A5664" w:rsidTr="00623EDE">
        <w:tc>
          <w:tcPr>
            <w:tcW w:w="9242" w:type="dxa"/>
          </w:tcPr>
          <w:p w:rsidR="00757DE3" w:rsidRPr="005A5664" w:rsidRDefault="00757DE3" w:rsidP="00623EDE">
            <w:pPr>
              <w:jc w:val="both"/>
              <w:rPr>
                <w:rFonts w:ascii="Times New Roman" w:hAnsi="Times New Roman" w:cs="Times New Roman"/>
                <w:color w:val="2D2D2D"/>
              </w:rPr>
            </w:pPr>
            <w:r w:rsidRPr="005A5664">
              <w:rPr>
                <w:rFonts w:ascii="Times New Roman" w:hAnsi="Times New Roman" w:cs="Times New Roman"/>
                <w:color w:val="2D2D2D"/>
              </w:rPr>
              <w:t>clinical study/ or longitudinal study/ or prospective study/ or retrospective study/ or cohort analysis/ or follow up/</w:t>
            </w:r>
          </w:p>
          <w:p w:rsidR="00757DE3" w:rsidRPr="005A5664" w:rsidRDefault="00757DE3" w:rsidP="00623EDE">
            <w:pPr>
              <w:jc w:val="both"/>
              <w:rPr>
                <w:rFonts w:ascii="Times New Roman" w:hAnsi="Times New Roman" w:cs="Times New Roman"/>
                <w:color w:val="2D2D2D"/>
              </w:rPr>
            </w:pPr>
          </w:p>
        </w:tc>
      </w:tr>
    </w:tbl>
    <w:p w:rsidR="00757DE3" w:rsidRDefault="00757DE3" w:rsidP="00623EDE">
      <w:pPr>
        <w:jc w:val="both"/>
        <w:rPr>
          <w:rFonts w:ascii="Times New Roman" w:hAnsi="Times New Roman" w:cs="Times New Roman"/>
          <w:color w:val="2D2D2D"/>
          <w:sz w:val="24"/>
          <w:szCs w:val="24"/>
        </w:rPr>
      </w:pPr>
    </w:p>
    <w:p w:rsidR="00757DE3" w:rsidRDefault="00757DE3" w:rsidP="00623EDE">
      <w:pPr>
        <w:jc w:val="both"/>
        <w:rPr>
          <w:rFonts w:ascii="Times New Roman" w:hAnsi="Times New Roman" w:cs="Times New Roman"/>
          <w:color w:val="2D2D2D"/>
          <w:sz w:val="24"/>
          <w:szCs w:val="24"/>
        </w:rPr>
      </w:pPr>
    </w:p>
    <w:p w:rsidR="00757DE3" w:rsidRDefault="00757DE3" w:rsidP="00623EDE">
      <w:pPr>
        <w:jc w:val="both"/>
        <w:rPr>
          <w:rFonts w:ascii="Times New Roman" w:hAnsi="Times New Roman" w:cs="Times New Roman"/>
          <w:color w:val="2D2D2D"/>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633401" w:rsidRDefault="00633401" w:rsidP="00623EDE">
      <w:pPr>
        <w:rPr>
          <w:rFonts w:ascii="Times New Roman" w:hAnsi="Times New Roman" w:cs="Times New Roman"/>
          <w:sz w:val="24"/>
          <w:szCs w:val="24"/>
        </w:rPr>
      </w:pPr>
    </w:p>
    <w:p w:rsidR="00757DE3" w:rsidRPr="00693D7B" w:rsidRDefault="00757DE3" w:rsidP="00623EDE">
      <w:pPr>
        <w:rPr>
          <w:rFonts w:ascii="Times New Roman" w:hAnsi="Times New Roman" w:cs="Times New Roman"/>
          <w:sz w:val="24"/>
          <w:szCs w:val="24"/>
        </w:rPr>
      </w:pPr>
      <w:r w:rsidRPr="00693D7B">
        <w:rPr>
          <w:rFonts w:ascii="Times New Roman" w:hAnsi="Times New Roman" w:cs="Times New Roman"/>
          <w:sz w:val="24"/>
          <w:szCs w:val="24"/>
        </w:rPr>
        <w:lastRenderedPageBreak/>
        <w:t>Table S3 Search Strategy using PsycINFO 1806 to June Week 3 2019</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757DE3" w:rsidRPr="005A5664" w:rsidTr="00623EDE">
        <w:tc>
          <w:tcPr>
            <w:tcW w:w="9242" w:type="dxa"/>
            <w:tcBorders>
              <w:top w:val="single" w:sz="4" w:space="0" w:color="auto"/>
              <w:bottom w:val="single" w:sz="4" w:space="0" w:color="auto"/>
            </w:tcBorders>
          </w:tcPr>
          <w:p w:rsidR="00757DE3" w:rsidRPr="005A5664" w:rsidRDefault="00757DE3" w:rsidP="00623EDE">
            <w:pPr>
              <w:rPr>
                <w:rFonts w:ascii="Times New Roman" w:hAnsi="Times New Roman" w:cs="Times New Roman"/>
                <w:b/>
              </w:rPr>
            </w:pPr>
            <w:r w:rsidRPr="005A5664">
              <w:rPr>
                <w:rFonts w:ascii="Times New Roman" w:hAnsi="Times New Roman" w:cs="Times New Roman"/>
                <w:b/>
              </w:rPr>
              <w:t xml:space="preserve">Search Terms </w:t>
            </w:r>
          </w:p>
          <w:p w:rsidR="00757DE3" w:rsidRPr="005A5664" w:rsidRDefault="00757DE3" w:rsidP="00623EDE">
            <w:pPr>
              <w:rPr>
                <w:rFonts w:ascii="Times New Roman" w:hAnsi="Times New Roman" w:cs="Times New Roman"/>
              </w:rPr>
            </w:pPr>
          </w:p>
        </w:tc>
      </w:tr>
      <w:tr w:rsidR="00757DE3" w:rsidRPr="005A5664" w:rsidTr="00623EDE">
        <w:tc>
          <w:tcPr>
            <w:tcW w:w="9242" w:type="dxa"/>
            <w:tcBorders>
              <w:top w:val="single" w:sz="4" w:space="0" w:color="auto"/>
            </w:tcBorders>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"death and dying"/ or brain death/ or sudden death/ or mortality risk/ </w:t>
            </w:r>
          </w:p>
          <w:p w:rsidR="00757DE3" w:rsidRPr="005A5664" w:rsidRDefault="00757DE3" w:rsidP="00623EDE">
            <w:pPr>
              <w:rPr>
                <w:rFonts w:ascii="Times New Roman" w:hAnsi="Times New Roman" w:cs="Times New Roman"/>
              </w:rPr>
            </w:pPr>
          </w:p>
        </w:tc>
      </w:tr>
      <w:tr w:rsidR="00757DE3" w:rsidRPr="005A5664" w:rsidTr="00623EDE">
        <w:tc>
          <w:tcPr>
            <w:tcW w:w="9242"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AND </w:t>
            </w:r>
          </w:p>
          <w:p w:rsidR="00757DE3" w:rsidRPr="005A5664" w:rsidRDefault="00757DE3" w:rsidP="00623EDE">
            <w:pPr>
              <w:rPr>
                <w:rFonts w:ascii="Times New Roman" w:hAnsi="Times New Roman" w:cs="Times New Roman"/>
              </w:rPr>
            </w:pPr>
          </w:p>
        </w:tc>
      </w:tr>
      <w:tr w:rsidR="00757DE3" w:rsidRPr="005A5664" w:rsidTr="00623EDE">
        <w:tc>
          <w:tcPr>
            <w:tcW w:w="9242"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life quality or quality of life or </w:t>
            </w:r>
            <w:proofErr w:type="spellStart"/>
            <w:r w:rsidRPr="005A5664">
              <w:rPr>
                <w:rFonts w:ascii="Times New Roman" w:hAnsi="Times New Roman" w:cs="Times New Roman"/>
              </w:rPr>
              <w:t>hrqol</w:t>
            </w:r>
            <w:proofErr w:type="spellEnd"/>
            <w:r w:rsidRPr="005A5664">
              <w:rPr>
                <w:rFonts w:ascii="Times New Roman" w:hAnsi="Times New Roman" w:cs="Times New Roman"/>
              </w:rPr>
              <w:t xml:space="preserve"> or 36-Item Short-Form or SF-36 or Veterans Short Form 36 or SF-36 V or 12-Item Short-Form Health Survey or SF-12 or RAND-36 or 4-item Healthy Days Core Module or CDC HRQOL-4</w:t>
            </w:r>
          </w:p>
          <w:p w:rsidR="00757DE3" w:rsidRPr="005A5664" w:rsidRDefault="00757DE3" w:rsidP="00623EDE">
            <w:pPr>
              <w:rPr>
                <w:rFonts w:ascii="Times New Roman" w:hAnsi="Times New Roman" w:cs="Times New Roman"/>
              </w:rPr>
            </w:pPr>
          </w:p>
        </w:tc>
      </w:tr>
      <w:tr w:rsidR="00757DE3" w:rsidRPr="005A5664" w:rsidTr="00623EDE">
        <w:tc>
          <w:tcPr>
            <w:tcW w:w="9242"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AND </w:t>
            </w:r>
          </w:p>
          <w:p w:rsidR="00757DE3" w:rsidRPr="005A5664" w:rsidRDefault="00757DE3" w:rsidP="00623EDE">
            <w:pPr>
              <w:rPr>
                <w:rFonts w:ascii="Times New Roman" w:hAnsi="Times New Roman" w:cs="Times New Roman"/>
              </w:rPr>
            </w:pPr>
          </w:p>
        </w:tc>
      </w:tr>
      <w:tr w:rsidR="00757DE3" w:rsidRPr="005A5664" w:rsidTr="00623EDE">
        <w:tc>
          <w:tcPr>
            <w:tcW w:w="9242"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experimental design/ or cohort analysis/ or follow up studies/ or longitudinal studies/ or retrospective studies/ or prospective studies</w:t>
            </w:r>
          </w:p>
          <w:p w:rsidR="00757DE3" w:rsidRPr="005A5664" w:rsidRDefault="00757DE3" w:rsidP="00623EDE">
            <w:pPr>
              <w:rPr>
                <w:rFonts w:ascii="Times New Roman" w:hAnsi="Times New Roman" w:cs="Times New Roman"/>
              </w:rPr>
            </w:pPr>
          </w:p>
        </w:tc>
      </w:tr>
    </w:tbl>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757DE3" w:rsidRDefault="00757DE3" w:rsidP="00623EDE">
      <w:pPr>
        <w:rPr>
          <w:rFonts w:ascii="Times New Roman" w:hAnsi="Times New Roman" w:cs="Times New Roman"/>
          <w:sz w:val="24"/>
          <w:szCs w:val="24"/>
        </w:rPr>
      </w:pPr>
    </w:p>
    <w:p w:rsidR="00693D7B" w:rsidRDefault="00693D7B" w:rsidP="00623EDE">
      <w:pPr>
        <w:rPr>
          <w:rFonts w:ascii="Times New Roman" w:hAnsi="Times New Roman" w:cs="Times New Roman"/>
          <w:sz w:val="24"/>
          <w:szCs w:val="24"/>
        </w:rPr>
      </w:pPr>
    </w:p>
    <w:p w:rsidR="00757DE3" w:rsidRPr="00693D7B" w:rsidRDefault="00757DE3" w:rsidP="00623EDE">
      <w:pPr>
        <w:rPr>
          <w:rFonts w:ascii="Times New Roman" w:hAnsi="Times New Roman" w:cs="Times New Roman"/>
          <w:sz w:val="24"/>
          <w:szCs w:val="24"/>
        </w:rPr>
      </w:pPr>
      <w:r w:rsidRPr="00693D7B">
        <w:rPr>
          <w:rFonts w:ascii="Times New Roman" w:hAnsi="Times New Roman" w:cs="Times New Roman"/>
          <w:sz w:val="24"/>
          <w:szCs w:val="24"/>
        </w:rPr>
        <w:lastRenderedPageBreak/>
        <w:t>Table S4 Additional Search Strategy up to June Week 3 2019</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9026"/>
      </w:tblGrid>
      <w:tr w:rsidR="00757DE3" w:rsidRPr="005A5664" w:rsidTr="00623EDE">
        <w:tc>
          <w:tcPr>
            <w:tcW w:w="9242" w:type="dxa"/>
          </w:tcPr>
          <w:p w:rsidR="00757DE3" w:rsidRPr="005A5664" w:rsidRDefault="00757DE3" w:rsidP="00623EDE">
            <w:pPr>
              <w:jc w:val="both"/>
              <w:rPr>
                <w:rFonts w:ascii="Times New Roman" w:hAnsi="Times New Roman" w:cs="Times New Roman"/>
                <w:b/>
              </w:rPr>
            </w:pPr>
            <w:r w:rsidRPr="005A5664">
              <w:rPr>
                <w:rFonts w:ascii="Times New Roman" w:hAnsi="Times New Roman" w:cs="Times New Roman"/>
                <w:b/>
              </w:rPr>
              <w:t xml:space="preserve">Search Terms </w:t>
            </w:r>
          </w:p>
          <w:p w:rsidR="00757DE3" w:rsidRPr="005A5664" w:rsidRDefault="00757DE3" w:rsidP="00623EDE">
            <w:pPr>
              <w:jc w:val="both"/>
              <w:rPr>
                <w:rFonts w:ascii="Times New Roman" w:hAnsi="Times New Roman" w:cs="Times New Roman"/>
              </w:rPr>
            </w:pPr>
          </w:p>
        </w:tc>
      </w:tr>
      <w:tr w:rsidR="00757DE3" w:rsidRPr="005A5664" w:rsidTr="00623EDE">
        <w:tc>
          <w:tcPr>
            <w:tcW w:w="9242" w:type="dxa"/>
          </w:tcPr>
          <w:p w:rsidR="00757DE3" w:rsidRPr="005A5664" w:rsidRDefault="00757DE3" w:rsidP="00623EDE">
            <w:pPr>
              <w:jc w:val="both"/>
              <w:rPr>
                <w:rFonts w:ascii="Times New Roman" w:hAnsi="Times New Roman" w:cs="Times New Roman"/>
                <w:b/>
              </w:rPr>
            </w:pPr>
            <w:r>
              <w:rPr>
                <w:rFonts w:ascii="Times New Roman" w:hAnsi="Times New Roman" w:cs="Times New Roman"/>
                <w:b/>
              </w:rPr>
              <w:t xml:space="preserve">Ovid MEDLINE </w:t>
            </w: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rPr>
              <w:t>mortality/ or "cause of death"/ or fatal outcome/ or hospital mortality/ or perinatal mortality/ or maternal mortality/ or mortality, premature/ or survival rate/ or death/ or brain death/ or death, sudden/ or death, sudden, cardiac/ or karoshi death/ or parental death/ or maternal death/ or perinatal death/</w:t>
            </w: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rPr>
              <w:t>AND</w:t>
            </w: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B7C81">
              <w:rPr>
                <w:rFonts w:ascii="Times New Roman" w:hAnsi="Times New Roman" w:cs="Times New Roman"/>
              </w:rPr>
              <w:t>EuroQoL-5 Dimension or EQ-5D</w:t>
            </w:r>
            <w:r>
              <w:rPr>
                <w:rFonts w:ascii="Times New Roman" w:hAnsi="Times New Roman" w:cs="Times New Roman"/>
              </w:rPr>
              <w:t xml:space="preserve"> or </w:t>
            </w:r>
            <w:r w:rsidRPr="005B7C81">
              <w:rPr>
                <w:rFonts w:ascii="Times New Roman" w:hAnsi="Times New Roman" w:cs="Times New Roman"/>
              </w:rPr>
              <w:t>short form six-dimension utility index or SF-6D</w:t>
            </w:r>
            <w:r>
              <w:rPr>
                <w:rFonts w:ascii="Times New Roman" w:hAnsi="Times New Roman" w:cs="Times New Roman"/>
              </w:rPr>
              <w:t xml:space="preserve"> or </w:t>
            </w:r>
            <w:r w:rsidRPr="005B7C81">
              <w:rPr>
                <w:rFonts w:ascii="Times New Roman" w:hAnsi="Times New Roman" w:cs="Times New Roman"/>
              </w:rPr>
              <w:t>The Health Utilities Index 3 or HUI3</w:t>
            </w:r>
            <w:r>
              <w:rPr>
                <w:rFonts w:ascii="Times New Roman" w:hAnsi="Times New Roman" w:cs="Times New Roman"/>
              </w:rPr>
              <w:t xml:space="preserve"> or </w:t>
            </w:r>
            <w:r w:rsidRPr="005B7C81">
              <w:rPr>
                <w:rFonts w:ascii="Times New Roman" w:hAnsi="Times New Roman" w:cs="Times New Roman"/>
              </w:rPr>
              <w:t>Psychological General Well-Being Index or PGWB</w:t>
            </w:r>
            <w:r>
              <w:rPr>
                <w:rFonts w:ascii="Times New Roman" w:hAnsi="Times New Roman" w:cs="Times New Roman"/>
              </w:rPr>
              <w:t xml:space="preserve"> or </w:t>
            </w:r>
            <w:r w:rsidRPr="005B7C81">
              <w:rPr>
                <w:rFonts w:ascii="Times New Roman" w:hAnsi="Times New Roman" w:cs="Times New Roman"/>
              </w:rPr>
              <w:t>20-Item Short-Form or SF-20</w:t>
            </w:r>
            <w:r>
              <w:rPr>
                <w:rFonts w:ascii="Times New Roman" w:hAnsi="Times New Roman" w:cs="Times New Roman"/>
              </w:rPr>
              <w:t xml:space="preserve"> or </w:t>
            </w:r>
            <w:r w:rsidRPr="005B7C81">
              <w:rPr>
                <w:rFonts w:ascii="Times New Roman" w:hAnsi="Times New Roman" w:cs="Times New Roman"/>
              </w:rPr>
              <w:t>World Health Organization Quality of Life or WHOQOL or WHOQOL-BREF</w:t>
            </w:r>
            <w:r>
              <w:rPr>
                <w:rFonts w:ascii="Times New Roman" w:hAnsi="Times New Roman" w:cs="Times New Roman"/>
              </w:rPr>
              <w:t xml:space="preserve"> or </w:t>
            </w:r>
            <w:r w:rsidRPr="005B7C81">
              <w:rPr>
                <w:rFonts w:ascii="Times New Roman" w:hAnsi="Times New Roman" w:cs="Times New Roman"/>
              </w:rPr>
              <w:t>15-dimensional index or 15D</w:t>
            </w:r>
            <w:r>
              <w:rPr>
                <w:rFonts w:ascii="Times New Roman" w:hAnsi="Times New Roman" w:cs="Times New Roman"/>
              </w:rPr>
              <w:t xml:space="preserve"> or </w:t>
            </w:r>
            <w:r w:rsidRPr="005B7C81">
              <w:rPr>
                <w:rFonts w:ascii="Times New Roman" w:hAnsi="Times New Roman" w:cs="Times New Roman"/>
              </w:rPr>
              <w:t>Goteborg Quality of Life Instrument or Goteborg QoL</w:t>
            </w:r>
            <w:r>
              <w:rPr>
                <w:rFonts w:ascii="Times New Roman" w:hAnsi="Times New Roman" w:cs="Times New Roman"/>
              </w:rPr>
              <w:t xml:space="preserve"> or </w:t>
            </w:r>
            <w:r w:rsidRPr="005B7C81">
              <w:rPr>
                <w:rFonts w:ascii="Times New Roman" w:hAnsi="Times New Roman" w:cs="Times New Roman"/>
              </w:rPr>
              <w:t>Lancashire Quality of Life Profile or LQOLP</w:t>
            </w:r>
            <w:r>
              <w:rPr>
                <w:rFonts w:ascii="Times New Roman" w:hAnsi="Times New Roman" w:cs="Times New Roman"/>
              </w:rPr>
              <w:t xml:space="preserve"> or </w:t>
            </w:r>
            <w:r w:rsidRPr="005B7C81">
              <w:rPr>
                <w:rFonts w:ascii="Times New Roman" w:hAnsi="Times New Roman" w:cs="Times New Roman"/>
              </w:rPr>
              <w:t>Chinese 35-Item Quality of Life Instrument or QOL-35</w:t>
            </w: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rPr>
              <w:t xml:space="preserve">AND </w:t>
            </w: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color w:val="2D2D2D"/>
              </w:rPr>
              <w:t xml:space="preserve">cohort studies/ or follow-up studies/ or longitudinal studies/ or prospective studies/ or retrospective studies/ </w:t>
            </w:r>
          </w:p>
          <w:p w:rsidR="00757DE3" w:rsidRPr="005A5664" w:rsidRDefault="00757DE3" w:rsidP="00623EDE">
            <w:pPr>
              <w:jc w:val="both"/>
              <w:rPr>
                <w:rFonts w:ascii="Times New Roman" w:hAnsi="Times New Roman" w:cs="Times New Roman"/>
              </w:rPr>
            </w:pPr>
          </w:p>
        </w:tc>
      </w:tr>
      <w:tr w:rsidR="00757DE3" w:rsidRPr="005A5664" w:rsidTr="00623EDE">
        <w:tc>
          <w:tcPr>
            <w:tcW w:w="9242" w:type="dxa"/>
          </w:tcPr>
          <w:p w:rsidR="00757DE3" w:rsidRPr="005B7C81" w:rsidRDefault="00757DE3" w:rsidP="00623EDE">
            <w:pPr>
              <w:jc w:val="both"/>
              <w:rPr>
                <w:rFonts w:ascii="Times New Roman" w:hAnsi="Times New Roman" w:cs="Times New Roman"/>
                <w:b/>
                <w:color w:val="2D2D2D"/>
              </w:rPr>
            </w:pPr>
            <w:r w:rsidRPr="005B7C81">
              <w:rPr>
                <w:rFonts w:ascii="Times New Roman" w:hAnsi="Times New Roman" w:cs="Times New Roman"/>
                <w:b/>
                <w:color w:val="2D2D2D"/>
              </w:rPr>
              <w:t xml:space="preserve">EMBASE Classic </w:t>
            </w:r>
          </w:p>
        </w:tc>
      </w:tr>
      <w:tr w:rsidR="00757DE3" w:rsidRPr="005A5664" w:rsidTr="00623EDE">
        <w:tc>
          <w:tcPr>
            <w:tcW w:w="9242" w:type="dxa"/>
          </w:tcPr>
          <w:p w:rsidR="00757DE3" w:rsidRPr="005A5664" w:rsidRDefault="00757DE3" w:rsidP="00623EDE">
            <w:pPr>
              <w:jc w:val="both"/>
              <w:rPr>
                <w:rFonts w:ascii="Times New Roman" w:hAnsi="Times New Roman" w:cs="Times New Roman"/>
                <w:color w:val="2D2D2D"/>
              </w:rPr>
            </w:pPr>
            <w:r w:rsidRPr="005B7C81">
              <w:rPr>
                <w:rFonts w:ascii="Times New Roman" w:hAnsi="Times New Roman" w:cs="Times New Roman"/>
                <w:color w:val="2D2D2D"/>
              </w:rPr>
              <w:t>mortality/ or all</w:t>
            </w:r>
            <w:r>
              <w:rPr>
                <w:rFonts w:ascii="Times New Roman" w:hAnsi="Times New Roman" w:cs="Times New Roman"/>
                <w:color w:val="2D2D2D"/>
              </w:rPr>
              <w:t xml:space="preserve"> </w:t>
            </w:r>
            <w:r w:rsidRPr="005B7C81">
              <w:rPr>
                <w:rFonts w:ascii="Times New Roman" w:hAnsi="Times New Roman" w:cs="Times New Roman"/>
                <w:color w:val="2D2D2D"/>
              </w:rPr>
              <w:t>cause mortality/ or cancer mortality/ or cardiovascular mortality/ or hospital mortality/ or maternal mortality/ or mortality rate/ or perinatal mortality/ or premature mortality/ or prenatal mortality/ or standardized mortality ratio/ or surgical mortality/ or death/ or accidental death/ or brain death/ or "cause of death"/ or dying/ or fatality/ or heart death/ or lethality/ or parental death/ or perinatal death/ or sudden death/</w:t>
            </w:r>
          </w:p>
        </w:tc>
      </w:tr>
      <w:tr w:rsidR="00757DE3" w:rsidRPr="005A5664" w:rsidTr="00623EDE">
        <w:tc>
          <w:tcPr>
            <w:tcW w:w="9242" w:type="dxa"/>
          </w:tcPr>
          <w:p w:rsidR="00757DE3" w:rsidRPr="005A5664" w:rsidRDefault="00757DE3" w:rsidP="00623EDE">
            <w:pPr>
              <w:jc w:val="both"/>
              <w:rPr>
                <w:rFonts w:ascii="Times New Roman" w:hAnsi="Times New Roman" w:cs="Times New Roman"/>
                <w:color w:val="2D2D2D"/>
              </w:rPr>
            </w:pPr>
            <w:r>
              <w:rPr>
                <w:rFonts w:ascii="Times New Roman" w:hAnsi="Times New Roman" w:cs="Times New Roman"/>
                <w:color w:val="2D2D2D"/>
              </w:rPr>
              <w:t xml:space="preserve">AND </w:t>
            </w: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B7C81">
              <w:rPr>
                <w:rFonts w:ascii="Times New Roman" w:hAnsi="Times New Roman" w:cs="Times New Roman"/>
              </w:rPr>
              <w:t>EuroQoL-5 Dimension or EQ-5D</w:t>
            </w:r>
            <w:r>
              <w:rPr>
                <w:rFonts w:ascii="Times New Roman" w:hAnsi="Times New Roman" w:cs="Times New Roman"/>
              </w:rPr>
              <w:t xml:space="preserve"> or </w:t>
            </w:r>
            <w:r w:rsidRPr="005B7C81">
              <w:rPr>
                <w:rFonts w:ascii="Times New Roman" w:hAnsi="Times New Roman" w:cs="Times New Roman"/>
              </w:rPr>
              <w:t>short form six-dimension utility index or SF-6D</w:t>
            </w:r>
            <w:r>
              <w:rPr>
                <w:rFonts w:ascii="Times New Roman" w:hAnsi="Times New Roman" w:cs="Times New Roman"/>
              </w:rPr>
              <w:t xml:space="preserve"> or </w:t>
            </w:r>
            <w:r w:rsidRPr="005B7C81">
              <w:rPr>
                <w:rFonts w:ascii="Times New Roman" w:hAnsi="Times New Roman" w:cs="Times New Roman"/>
              </w:rPr>
              <w:t>The Health Utilities Index 3 or HUI3</w:t>
            </w:r>
            <w:r>
              <w:rPr>
                <w:rFonts w:ascii="Times New Roman" w:hAnsi="Times New Roman" w:cs="Times New Roman"/>
              </w:rPr>
              <w:t xml:space="preserve"> or </w:t>
            </w:r>
            <w:r w:rsidRPr="005B7C81">
              <w:rPr>
                <w:rFonts w:ascii="Times New Roman" w:hAnsi="Times New Roman" w:cs="Times New Roman"/>
              </w:rPr>
              <w:t>Psychological General Well-Being Index or PGWB</w:t>
            </w:r>
            <w:r>
              <w:rPr>
                <w:rFonts w:ascii="Times New Roman" w:hAnsi="Times New Roman" w:cs="Times New Roman"/>
              </w:rPr>
              <w:t xml:space="preserve"> or </w:t>
            </w:r>
            <w:r w:rsidRPr="005B7C81">
              <w:rPr>
                <w:rFonts w:ascii="Times New Roman" w:hAnsi="Times New Roman" w:cs="Times New Roman"/>
              </w:rPr>
              <w:t>20-Item Short-Form or SF-20</w:t>
            </w:r>
            <w:r>
              <w:rPr>
                <w:rFonts w:ascii="Times New Roman" w:hAnsi="Times New Roman" w:cs="Times New Roman"/>
              </w:rPr>
              <w:t xml:space="preserve"> or </w:t>
            </w:r>
            <w:r w:rsidRPr="005B7C81">
              <w:rPr>
                <w:rFonts w:ascii="Times New Roman" w:hAnsi="Times New Roman" w:cs="Times New Roman"/>
              </w:rPr>
              <w:t>World Health Organization Quality of Life or WHOQOL or WHOQOL-BREF</w:t>
            </w:r>
            <w:r>
              <w:rPr>
                <w:rFonts w:ascii="Times New Roman" w:hAnsi="Times New Roman" w:cs="Times New Roman"/>
              </w:rPr>
              <w:t xml:space="preserve"> or </w:t>
            </w:r>
            <w:r w:rsidRPr="005B7C81">
              <w:rPr>
                <w:rFonts w:ascii="Times New Roman" w:hAnsi="Times New Roman" w:cs="Times New Roman"/>
              </w:rPr>
              <w:t>15-dimensional index or 15D</w:t>
            </w:r>
            <w:r>
              <w:rPr>
                <w:rFonts w:ascii="Times New Roman" w:hAnsi="Times New Roman" w:cs="Times New Roman"/>
              </w:rPr>
              <w:t xml:space="preserve"> or </w:t>
            </w:r>
            <w:r w:rsidRPr="005B7C81">
              <w:rPr>
                <w:rFonts w:ascii="Times New Roman" w:hAnsi="Times New Roman" w:cs="Times New Roman"/>
              </w:rPr>
              <w:t>Goteborg Quality of Life Instrument or Goteborg QoL</w:t>
            </w:r>
            <w:r>
              <w:rPr>
                <w:rFonts w:ascii="Times New Roman" w:hAnsi="Times New Roman" w:cs="Times New Roman"/>
              </w:rPr>
              <w:t xml:space="preserve"> or </w:t>
            </w:r>
            <w:r w:rsidRPr="005B7C81">
              <w:rPr>
                <w:rFonts w:ascii="Times New Roman" w:hAnsi="Times New Roman" w:cs="Times New Roman"/>
              </w:rPr>
              <w:t>Lancashire Quality of Life Profile or LQOLP</w:t>
            </w:r>
            <w:r>
              <w:rPr>
                <w:rFonts w:ascii="Times New Roman" w:hAnsi="Times New Roman" w:cs="Times New Roman"/>
              </w:rPr>
              <w:t xml:space="preserve"> or </w:t>
            </w:r>
            <w:r w:rsidRPr="005B7C81">
              <w:rPr>
                <w:rFonts w:ascii="Times New Roman" w:hAnsi="Times New Roman" w:cs="Times New Roman"/>
              </w:rPr>
              <w:t>Chinese 35-Item Quality of Life Instrument or QOL-35</w:t>
            </w:r>
          </w:p>
        </w:tc>
      </w:tr>
      <w:tr w:rsidR="00757DE3" w:rsidRPr="005A5664" w:rsidTr="00623EDE">
        <w:tc>
          <w:tcPr>
            <w:tcW w:w="9242" w:type="dxa"/>
          </w:tcPr>
          <w:p w:rsidR="00757DE3" w:rsidRPr="005A5664" w:rsidRDefault="00757DE3" w:rsidP="00623EDE">
            <w:pPr>
              <w:jc w:val="both"/>
              <w:rPr>
                <w:rFonts w:ascii="Times New Roman" w:hAnsi="Times New Roman" w:cs="Times New Roman"/>
                <w:color w:val="2D2D2D"/>
              </w:rPr>
            </w:pPr>
            <w:r>
              <w:rPr>
                <w:rFonts w:ascii="Times New Roman" w:hAnsi="Times New Roman" w:cs="Times New Roman"/>
                <w:color w:val="2D2D2D"/>
              </w:rPr>
              <w:t xml:space="preserve">AND </w:t>
            </w:r>
          </w:p>
        </w:tc>
      </w:tr>
      <w:tr w:rsidR="00757DE3" w:rsidRPr="005A5664" w:rsidTr="00623EDE">
        <w:tc>
          <w:tcPr>
            <w:tcW w:w="9242" w:type="dxa"/>
          </w:tcPr>
          <w:p w:rsidR="00757DE3" w:rsidRDefault="00757DE3" w:rsidP="00623EDE">
            <w:pPr>
              <w:jc w:val="both"/>
              <w:rPr>
                <w:rFonts w:ascii="Times New Roman" w:hAnsi="Times New Roman" w:cs="Times New Roman"/>
                <w:color w:val="2D2D2D"/>
              </w:rPr>
            </w:pPr>
            <w:r w:rsidRPr="005B7C81">
              <w:rPr>
                <w:rFonts w:ascii="Times New Roman" w:hAnsi="Times New Roman" w:cs="Times New Roman"/>
                <w:color w:val="2D2D2D"/>
              </w:rPr>
              <w:t>clinical study/ or longitudinal study/ or prospective study/ or retrospective study/ or cohort analysis/ or follow up/</w:t>
            </w:r>
          </w:p>
          <w:p w:rsidR="00757DE3" w:rsidRPr="005A5664" w:rsidRDefault="00757DE3" w:rsidP="00623EDE">
            <w:pPr>
              <w:jc w:val="both"/>
              <w:rPr>
                <w:rFonts w:ascii="Times New Roman" w:hAnsi="Times New Roman" w:cs="Times New Roman"/>
                <w:color w:val="2D2D2D"/>
              </w:rPr>
            </w:pPr>
          </w:p>
        </w:tc>
      </w:tr>
      <w:tr w:rsidR="00757DE3" w:rsidRPr="005A5664" w:rsidTr="00623EDE">
        <w:tc>
          <w:tcPr>
            <w:tcW w:w="9242" w:type="dxa"/>
          </w:tcPr>
          <w:p w:rsidR="00757DE3" w:rsidRPr="005B7C81" w:rsidRDefault="00757DE3" w:rsidP="00623EDE">
            <w:pPr>
              <w:jc w:val="both"/>
              <w:rPr>
                <w:rFonts w:ascii="Times New Roman" w:hAnsi="Times New Roman" w:cs="Times New Roman"/>
                <w:b/>
                <w:color w:val="2D2D2D"/>
              </w:rPr>
            </w:pPr>
            <w:r w:rsidRPr="005B7C81">
              <w:rPr>
                <w:rFonts w:ascii="Times New Roman" w:hAnsi="Times New Roman" w:cs="Times New Roman"/>
                <w:b/>
                <w:color w:val="2D2D2D"/>
              </w:rPr>
              <w:t xml:space="preserve">PsycINFO </w:t>
            </w:r>
          </w:p>
        </w:tc>
      </w:tr>
      <w:tr w:rsidR="00757DE3" w:rsidRPr="005A5664" w:rsidTr="00623EDE">
        <w:tc>
          <w:tcPr>
            <w:tcW w:w="9242" w:type="dxa"/>
          </w:tcPr>
          <w:p w:rsidR="00757DE3" w:rsidRPr="005B7C81" w:rsidRDefault="00757DE3" w:rsidP="00623EDE">
            <w:pPr>
              <w:jc w:val="both"/>
              <w:rPr>
                <w:rFonts w:ascii="Times New Roman" w:hAnsi="Times New Roman" w:cs="Times New Roman"/>
                <w:color w:val="2D2D2D"/>
              </w:rPr>
            </w:pPr>
            <w:r w:rsidRPr="005B7C81">
              <w:rPr>
                <w:rFonts w:ascii="Times New Roman" w:hAnsi="Times New Roman" w:cs="Times New Roman"/>
                <w:color w:val="2D2D2D"/>
              </w:rPr>
              <w:t>"death and dying"/ or brain death/ or sudden death/ or mortality risk/</w:t>
            </w:r>
          </w:p>
        </w:tc>
      </w:tr>
      <w:tr w:rsidR="00757DE3" w:rsidRPr="005A5664" w:rsidTr="00623EDE">
        <w:tc>
          <w:tcPr>
            <w:tcW w:w="9242" w:type="dxa"/>
          </w:tcPr>
          <w:p w:rsidR="00757DE3" w:rsidRPr="005B7C81" w:rsidRDefault="00757DE3" w:rsidP="00623EDE">
            <w:pPr>
              <w:jc w:val="both"/>
              <w:rPr>
                <w:rFonts w:ascii="Times New Roman" w:hAnsi="Times New Roman" w:cs="Times New Roman"/>
                <w:color w:val="2D2D2D"/>
              </w:rPr>
            </w:pPr>
            <w:r w:rsidRPr="005B7C81">
              <w:rPr>
                <w:rFonts w:ascii="Times New Roman" w:hAnsi="Times New Roman" w:cs="Times New Roman"/>
                <w:color w:val="2D2D2D"/>
              </w:rPr>
              <w:t>AND</w:t>
            </w:r>
          </w:p>
        </w:tc>
      </w:tr>
      <w:tr w:rsidR="00757DE3" w:rsidRPr="005A5664" w:rsidTr="00623EDE">
        <w:tc>
          <w:tcPr>
            <w:tcW w:w="9242" w:type="dxa"/>
          </w:tcPr>
          <w:p w:rsidR="00757DE3" w:rsidRPr="005A5664" w:rsidRDefault="00757DE3" w:rsidP="00623EDE">
            <w:pPr>
              <w:jc w:val="both"/>
              <w:rPr>
                <w:rFonts w:ascii="Times New Roman" w:hAnsi="Times New Roman" w:cs="Times New Roman"/>
              </w:rPr>
            </w:pPr>
            <w:r w:rsidRPr="005B7C81">
              <w:rPr>
                <w:rFonts w:ascii="Times New Roman" w:hAnsi="Times New Roman" w:cs="Times New Roman"/>
              </w:rPr>
              <w:t>EuroQoL-5 Dimension or EQ-5D</w:t>
            </w:r>
            <w:r>
              <w:rPr>
                <w:rFonts w:ascii="Times New Roman" w:hAnsi="Times New Roman" w:cs="Times New Roman"/>
              </w:rPr>
              <w:t xml:space="preserve"> or </w:t>
            </w:r>
            <w:r w:rsidRPr="005B7C81">
              <w:rPr>
                <w:rFonts w:ascii="Times New Roman" w:hAnsi="Times New Roman" w:cs="Times New Roman"/>
              </w:rPr>
              <w:t>short form six-dimension utility index or SF-6D</w:t>
            </w:r>
            <w:r>
              <w:rPr>
                <w:rFonts w:ascii="Times New Roman" w:hAnsi="Times New Roman" w:cs="Times New Roman"/>
              </w:rPr>
              <w:t xml:space="preserve"> or </w:t>
            </w:r>
            <w:r w:rsidRPr="005B7C81">
              <w:rPr>
                <w:rFonts w:ascii="Times New Roman" w:hAnsi="Times New Roman" w:cs="Times New Roman"/>
              </w:rPr>
              <w:t>The Health Utilities Index 3 or HUI3</w:t>
            </w:r>
            <w:r>
              <w:rPr>
                <w:rFonts w:ascii="Times New Roman" w:hAnsi="Times New Roman" w:cs="Times New Roman"/>
              </w:rPr>
              <w:t xml:space="preserve"> or </w:t>
            </w:r>
            <w:r w:rsidRPr="005B7C81">
              <w:rPr>
                <w:rFonts w:ascii="Times New Roman" w:hAnsi="Times New Roman" w:cs="Times New Roman"/>
              </w:rPr>
              <w:t>Psychological General Well-Being Index or PGWB</w:t>
            </w:r>
            <w:r>
              <w:rPr>
                <w:rFonts w:ascii="Times New Roman" w:hAnsi="Times New Roman" w:cs="Times New Roman"/>
              </w:rPr>
              <w:t xml:space="preserve"> or </w:t>
            </w:r>
            <w:r w:rsidRPr="005B7C81">
              <w:rPr>
                <w:rFonts w:ascii="Times New Roman" w:hAnsi="Times New Roman" w:cs="Times New Roman"/>
              </w:rPr>
              <w:t>20-Item Short-Form or SF-20</w:t>
            </w:r>
            <w:r>
              <w:rPr>
                <w:rFonts w:ascii="Times New Roman" w:hAnsi="Times New Roman" w:cs="Times New Roman"/>
              </w:rPr>
              <w:t xml:space="preserve"> or </w:t>
            </w:r>
            <w:r w:rsidRPr="005B7C81">
              <w:rPr>
                <w:rFonts w:ascii="Times New Roman" w:hAnsi="Times New Roman" w:cs="Times New Roman"/>
              </w:rPr>
              <w:t>World Health Organization Quality of Life or WHOQOL or WHOQOL-BREF</w:t>
            </w:r>
            <w:r>
              <w:rPr>
                <w:rFonts w:ascii="Times New Roman" w:hAnsi="Times New Roman" w:cs="Times New Roman"/>
              </w:rPr>
              <w:t xml:space="preserve"> or </w:t>
            </w:r>
            <w:r w:rsidRPr="005B7C81">
              <w:rPr>
                <w:rFonts w:ascii="Times New Roman" w:hAnsi="Times New Roman" w:cs="Times New Roman"/>
              </w:rPr>
              <w:t>15-dimensional index or 15D</w:t>
            </w:r>
            <w:r>
              <w:rPr>
                <w:rFonts w:ascii="Times New Roman" w:hAnsi="Times New Roman" w:cs="Times New Roman"/>
              </w:rPr>
              <w:t xml:space="preserve"> or </w:t>
            </w:r>
            <w:r w:rsidRPr="005B7C81">
              <w:rPr>
                <w:rFonts w:ascii="Times New Roman" w:hAnsi="Times New Roman" w:cs="Times New Roman"/>
              </w:rPr>
              <w:t>Goteborg Quality of Life Instrument or Goteborg QoL</w:t>
            </w:r>
            <w:r>
              <w:rPr>
                <w:rFonts w:ascii="Times New Roman" w:hAnsi="Times New Roman" w:cs="Times New Roman"/>
              </w:rPr>
              <w:t xml:space="preserve"> or </w:t>
            </w:r>
            <w:r w:rsidRPr="005B7C81">
              <w:rPr>
                <w:rFonts w:ascii="Times New Roman" w:hAnsi="Times New Roman" w:cs="Times New Roman"/>
              </w:rPr>
              <w:t>Lancashire Quality of Life Profile or LQOLP</w:t>
            </w:r>
            <w:r>
              <w:rPr>
                <w:rFonts w:ascii="Times New Roman" w:hAnsi="Times New Roman" w:cs="Times New Roman"/>
              </w:rPr>
              <w:t xml:space="preserve"> or </w:t>
            </w:r>
            <w:r w:rsidRPr="005B7C81">
              <w:rPr>
                <w:rFonts w:ascii="Times New Roman" w:hAnsi="Times New Roman" w:cs="Times New Roman"/>
              </w:rPr>
              <w:t>Chinese 35-Item Quality of Life Instrument or QOL-35</w:t>
            </w:r>
          </w:p>
        </w:tc>
      </w:tr>
      <w:tr w:rsidR="00757DE3" w:rsidRPr="005A5664" w:rsidTr="00623EDE">
        <w:tc>
          <w:tcPr>
            <w:tcW w:w="9242" w:type="dxa"/>
          </w:tcPr>
          <w:p w:rsidR="00757DE3" w:rsidRPr="005B7C81" w:rsidRDefault="00757DE3" w:rsidP="00623EDE">
            <w:pPr>
              <w:jc w:val="both"/>
              <w:rPr>
                <w:rFonts w:ascii="Times New Roman" w:hAnsi="Times New Roman" w:cs="Times New Roman"/>
                <w:color w:val="2D2D2D"/>
              </w:rPr>
            </w:pPr>
            <w:r w:rsidRPr="005B7C81">
              <w:rPr>
                <w:rFonts w:ascii="Times New Roman" w:hAnsi="Times New Roman" w:cs="Times New Roman"/>
                <w:color w:val="2D2D2D"/>
              </w:rPr>
              <w:t>AND</w:t>
            </w:r>
          </w:p>
        </w:tc>
      </w:tr>
      <w:tr w:rsidR="00757DE3" w:rsidRPr="005A5664" w:rsidTr="00623EDE">
        <w:tc>
          <w:tcPr>
            <w:tcW w:w="9242" w:type="dxa"/>
          </w:tcPr>
          <w:p w:rsidR="00757DE3" w:rsidRDefault="00757DE3" w:rsidP="00623EDE">
            <w:pPr>
              <w:jc w:val="both"/>
              <w:rPr>
                <w:rFonts w:ascii="Times New Roman" w:hAnsi="Times New Roman" w:cs="Times New Roman"/>
                <w:color w:val="2D2D2D"/>
              </w:rPr>
            </w:pPr>
            <w:r w:rsidRPr="005B7C81">
              <w:rPr>
                <w:rFonts w:ascii="Times New Roman" w:hAnsi="Times New Roman" w:cs="Times New Roman"/>
                <w:color w:val="2D2D2D"/>
              </w:rPr>
              <w:t>experimental design/ or cohort analysis/ or follow up studies/ or longitudinal studies/ or retrospective studies/ or prospective studies</w:t>
            </w:r>
          </w:p>
          <w:p w:rsidR="00757DE3" w:rsidRPr="005B7C81" w:rsidRDefault="00757DE3" w:rsidP="00623EDE">
            <w:pPr>
              <w:jc w:val="both"/>
              <w:rPr>
                <w:rFonts w:ascii="Times New Roman" w:hAnsi="Times New Roman" w:cs="Times New Roman"/>
                <w:color w:val="2D2D2D"/>
              </w:rPr>
            </w:pPr>
          </w:p>
        </w:tc>
      </w:tr>
    </w:tbl>
    <w:p w:rsidR="00757DE3" w:rsidRDefault="00757DE3" w:rsidP="00623EDE">
      <w:pPr>
        <w:tabs>
          <w:tab w:val="left" w:pos="1030"/>
        </w:tabs>
        <w:rPr>
          <w:rFonts w:ascii="Times New Roman" w:hAnsi="Times New Roman" w:cs="Times New Roman"/>
          <w:b/>
          <w:sz w:val="24"/>
          <w:szCs w:val="24"/>
        </w:rPr>
      </w:pPr>
    </w:p>
    <w:p w:rsidR="00757DE3" w:rsidRDefault="00757DE3" w:rsidP="00623EDE">
      <w:pPr>
        <w:tabs>
          <w:tab w:val="left" w:pos="1030"/>
        </w:tabs>
        <w:rPr>
          <w:rFonts w:ascii="Times New Roman" w:hAnsi="Times New Roman" w:cs="Times New Roman"/>
          <w:b/>
          <w:sz w:val="24"/>
          <w:szCs w:val="24"/>
        </w:rPr>
      </w:pPr>
    </w:p>
    <w:p w:rsidR="00757DE3" w:rsidRDefault="00757DE3" w:rsidP="00623EDE">
      <w:pPr>
        <w:tabs>
          <w:tab w:val="left" w:pos="1030"/>
        </w:tabs>
        <w:rPr>
          <w:rFonts w:ascii="Times New Roman" w:hAnsi="Times New Roman" w:cs="Times New Roman"/>
          <w:b/>
          <w:sz w:val="24"/>
          <w:szCs w:val="24"/>
        </w:rPr>
      </w:pPr>
    </w:p>
    <w:p w:rsidR="00693D7B" w:rsidRDefault="00693D7B" w:rsidP="00623EDE">
      <w:pPr>
        <w:tabs>
          <w:tab w:val="left" w:pos="1030"/>
        </w:tabs>
        <w:rPr>
          <w:rFonts w:ascii="Times New Roman" w:hAnsi="Times New Roman" w:cs="Times New Roman"/>
          <w:b/>
          <w:sz w:val="24"/>
          <w:szCs w:val="24"/>
        </w:rPr>
      </w:pPr>
    </w:p>
    <w:p w:rsidR="00693D7B" w:rsidRDefault="00693D7B" w:rsidP="00623EDE">
      <w:pPr>
        <w:tabs>
          <w:tab w:val="left" w:pos="1030"/>
        </w:tabs>
        <w:rPr>
          <w:rFonts w:ascii="Times New Roman" w:hAnsi="Times New Roman" w:cs="Times New Roman"/>
          <w:b/>
          <w:sz w:val="24"/>
          <w:szCs w:val="24"/>
        </w:rPr>
      </w:pPr>
    </w:p>
    <w:p w:rsidR="00757DE3" w:rsidRPr="00693D7B" w:rsidRDefault="00757DE3" w:rsidP="00623EDE">
      <w:pPr>
        <w:tabs>
          <w:tab w:val="left" w:pos="1030"/>
        </w:tabs>
        <w:rPr>
          <w:rFonts w:ascii="Times New Roman" w:hAnsi="Times New Roman" w:cs="Times New Roman"/>
          <w:sz w:val="24"/>
          <w:szCs w:val="24"/>
        </w:rPr>
      </w:pPr>
      <w:r w:rsidRPr="00693D7B">
        <w:rPr>
          <w:rFonts w:ascii="Times New Roman" w:hAnsi="Times New Roman" w:cs="Times New Roman"/>
          <w:sz w:val="24"/>
          <w:szCs w:val="24"/>
        </w:rPr>
        <w:lastRenderedPageBreak/>
        <w:t xml:space="preserve">Table S5 </w:t>
      </w:r>
      <w:proofErr w:type="gramStart"/>
      <w:r w:rsidRPr="00693D7B">
        <w:rPr>
          <w:rFonts w:ascii="Times New Roman" w:hAnsi="Times New Roman" w:cs="Times New Roman"/>
          <w:sz w:val="24"/>
          <w:szCs w:val="24"/>
        </w:rPr>
        <w:t>The</w:t>
      </w:r>
      <w:proofErr w:type="gramEnd"/>
      <w:r w:rsidRPr="00693D7B">
        <w:rPr>
          <w:rFonts w:ascii="Times New Roman" w:hAnsi="Times New Roman" w:cs="Times New Roman"/>
          <w:sz w:val="24"/>
          <w:szCs w:val="24"/>
        </w:rPr>
        <w:t xml:space="preserve"> list of excluded articles and reasons for exclusion (n = 38)</w:t>
      </w:r>
    </w:p>
    <w:p w:rsidR="00757DE3" w:rsidRDefault="00757DE3" w:rsidP="00623EDE">
      <w:pPr>
        <w:autoSpaceDE w:val="0"/>
        <w:autoSpaceDN w:val="0"/>
        <w:adjustRightInd w:val="0"/>
        <w:spacing w:after="0" w:line="240" w:lineRule="auto"/>
        <w:ind w:right="-23"/>
        <w:rPr>
          <w:rFonts w:ascii="Segoe UI" w:hAnsi="Segoe UI" w:cs="Segoe UI"/>
          <w:sz w:val="18"/>
          <w:szCs w:val="18"/>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456"/>
        <w:gridCol w:w="4570"/>
      </w:tblGrid>
      <w:tr w:rsidR="00757DE3" w:rsidRPr="005A5664" w:rsidTr="00623EDE">
        <w:trPr>
          <w:tblHeader/>
        </w:trPr>
        <w:tc>
          <w:tcPr>
            <w:tcW w:w="4503" w:type="dxa"/>
          </w:tcPr>
          <w:p w:rsidR="00757DE3" w:rsidRPr="005A5664" w:rsidRDefault="00757DE3" w:rsidP="00623EDE">
            <w:pPr>
              <w:autoSpaceDE w:val="0"/>
              <w:autoSpaceDN w:val="0"/>
              <w:adjustRightInd w:val="0"/>
              <w:rPr>
                <w:rFonts w:ascii="Times New Roman" w:hAnsi="Times New Roman" w:cs="Times New Roman"/>
                <w:b/>
              </w:rPr>
            </w:pPr>
            <w:r w:rsidRPr="005A5664">
              <w:rPr>
                <w:rFonts w:ascii="Times New Roman" w:hAnsi="Times New Roman" w:cs="Times New Roman"/>
                <w:b/>
              </w:rPr>
              <w:t xml:space="preserve">List of Excluded Articles </w:t>
            </w:r>
          </w:p>
          <w:p w:rsidR="00757DE3" w:rsidRPr="005A5664" w:rsidRDefault="00757DE3" w:rsidP="00623EDE">
            <w:pPr>
              <w:autoSpaceDE w:val="0"/>
              <w:autoSpaceDN w:val="0"/>
              <w:adjustRightInd w:val="0"/>
              <w:rPr>
                <w:rFonts w:ascii="Times New Roman" w:hAnsi="Times New Roman" w:cs="Times New Roman"/>
                <w:b/>
              </w:rPr>
            </w:pPr>
          </w:p>
        </w:tc>
        <w:tc>
          <w:tcPr>
            <w:tcW w:w="4621" w:type="dxa"/>
          </w:tcPr>
          <w:p w:rsidR="00757DE3" w:rsidRPr="005A5664" w:rsidRDefault="00757DE3" w:rsidP="00623EDE">
            <w:pPr>
              <w:autoSpaceDE w:val="0"/>
              <w:autoSpaceDN w:val="0"/>
              <w:adjustRightInd w:val="0"/>
              <w:rPr>
                <w:rFonts w:ascii="Times New Roman" w:hAnsi="Times New Roman" w:cs="Times New Roman"/>
                <w:b/>
              </w:rPr>
            </w:pPr>
            <w:r w:rsidRPr="005A5664">
              <w:rPr>
                <w:rFonts w:ascii="Times New Roman" w:hAnsi="Times New Roman" w:cs="Times New Roman"/>
                <w:b/>
              </w:rPr>
              <w:t xml:space="preserve">Reasons for exclusion </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Basu</w:t>
            </w:r>
            <w:proofErr w:type="spellEnd"/>
            <w:r w:rsidRPr="005A5664">
              <w:rPr>
                <w:rFonts w:ascii="Times New Roman" w:hAnsi="Times New Roman" w:cs="Times New Roman"/>
              </w:rPr>
              <w:t xml:space="preserve">, N., </w:t>
            </w:r>
            <w:r w:rsidRPr="005A5664">
              <w:rPr>
                <w:rFonts w:ascii="Times New Roman" w:hAnsi="Times New Roman" w:cs="Times New Roman"/>
                <w:i/>
              </w:rPr>
              <w:t xml:space="preserve">et al. </w:t>
            </w:r>
            <w:r w:rsidRPr="005A5664">
              <w:rPr>
                <w:rFonts w:ascii="Times New Roman" w:hAnsi="Times New Roman" w:cs="Times New Roman"/>
              </w:rPr>
              <w:t xml:space="preserve">(2017). </w:t>
            </w:r>
            <w:r>
              <w:rPr>
                <w:rFonts w:ascii="Times New Roman" w:hAnsi="Times New Roman" w:cs="Times New Roman"/>
                <w:noProof/>
              </w:rPr>
              <w:t>[1]</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Pr>
                <w:rFonts w:ascii="Times New Roman" w:hAnsi="Times New Roman" w:cs="Times New Roman"/>
              </w:rPr>
              <w:t xml:space="preserve">No QoL measurement </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Bobak</w:t>
            </w:r>
            <w:proofErr w:type="spellEnd"/>
            <w:r w:rsidRPr="005A5664">
              <w:rPr>
                <w:rFonts w:ascii="Times New Roman" w:hAnsi="Times New Roman" w:cs="Times New Roman"/>
              </w:rPr>
              <w:t xml:space="preserve">, M., </w:t>
            </w:r>
            <w:r w:rsidRPr="005A5664">
              <w:rPr>
                <w:rFonts w:ascii="Times New Roman" w:hAnsi="Times New Roman" w:cs="Times New Roman"/>
                <w:i/>
              </w:rPr>
              <w:t>et al.</w:t>
            </w:r>
            <w:r w:rsidRPr="005A5664">
              <w:rPr>
                <w:rFonts w:ascii="Times New Roman" w:hAnsi="Times New Roman" w:cs="Times New Roman"/>
              </w:rPr>
              <w:t xml:space="preserve"> (2004). </w:t>
            </w:r>
            <w:r>
              <w:rPr>
                <w:rFonts w:ascii="Times New Roman" w:hAnsi="Times New Roman" w:cs="Times New Roman"/>
                <w:noProof/>
              </w:rPr>
              <w:t>[2]</w:t>
            </w:r>
            <w:r>
              <w:rPr>
                <w:rFonts w:ascii="Times New Roman" w:hAnsi="Times New Roman" w:cs="Times New Roman"/>
              </w:rPr>
              <w:t xml:space="preserve"> </w:t>
            </w: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Community Comparison and QoL </w:t>
            </w:r>
            <w:r>
              <w:rPr>
                <w:rFonts w:ascii="Times New Roman" w:hAnsi="Times New Roman" w:cs="Times New Roman"/>
              </w:rPr>
              <w:t xml:space="preserve">was not studied as </w:t>
            </w:r>
            <w:r w:rsidRPr="005A5664">
              <w:rPr>
                <w:rFonts w:ascii="Times New Roman" w:hAnsi="Times New Roman" w:cs="Times New Roman"/>
              </w:rPr>
              <w:t>predict</w:t>
            </w:r>
            <w:r>
              <w:rPr>
                <w:rFonts w:ascii="Times New Roman" w:hAnsi="Times New Roman" w:cs="Times New Roman"/>
              </w:rPr>
              <w:t xml:space="preserve">or of </w:t>
            </w:r>
            <w:r w:rsidRPr="005A5664">
              <w:rPr>
                <w:rFonts w:ascii="Times New Roman" w:hAnsi="Times New Roman" w:cs="Times New Roman"/>
              </w:rPr>
              <w:t>Mortality</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Bowe, S., </w:t>
            </w:r>
            <w:r w:rsidRPr="005A5664">
              <w:rPr>
                <w:rFonts w:ascii="Times New Roman" w:hAnsi="Times New Roman" w:cs="Times New Roman"/>
                <w:i/>
              </w:rPr>
              <w:t>et al.</w:t>
            </w:r>
            <w:r w:rsidRPr="005A5664">
              <w:rPr>
                <w:rFonts w:ascii="Times New Roman" w:hAnsi="Times New Roman" w:cs="Times New Roman"/>
              </w:rPr>
              <w:t xml:space="preserve"> (2006). </w:t>
            </w:r>
            <w:r>
              <w:rPr>
                <w:rFonts w:ascii="Times New Roman" w:hAnsi="Times New Roman" w:cs="Times New Roman"/>
                <w:noProof/>
              </w:rPr>
              <w:t>[3]</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055667">
              <w:rPr>
                <w:rFonts w:ascii="Times New Roman" w:hAnsi="Times New Roman" w:cs="Times New Roman"/>
              </w:rPr>
              <w:t>QoL was not studied as predictor of Mortality</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Boyle, P., </w:t>
            </w:r>
            <w:r w:rsidRPr="005A5664">
              <w:rPr>
                <w:rFonts w:ascii="Times New Roman" w:hAnsi="Times New Roman" w:cs="Times New Roman"/>
                <w:i/>
              </w:rPr>
              <w:t>et al.</w:t>
            </w:r>
            <w:r w:rsidRPr="005A5664">
              <w:rPr>
                <w:rFonts w:ascii="Times New Roman" w:hAnsi="Times New Roman" w:cs="Times New Roman"/>
              </w:rPr>
              <w:t xml:space="preserve"> (2009).</w:t>
            </w:r>
            <w:r>
              <w:rPr>
                <w:rFonts w:ascii="Times New Roman" w:hAnsi="Times New Roman" w:cs="Times New Roman"/>
              </w:rPr>
              <w:t xml:space="preserve"> </w:t>
            </w:r>
            <w:r>
              <w:rPr>
                <w:rFonts w:ascii="Times New Roman" w:hAnsi="Times New Roman" w:cs="Times New Roman"/>
                <w:noProof/>
              </w:rPr>
              <w:t>[4]</w:t>
            </w:r>
            <w:r w:rsidRPr="005A5664">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Byles, J., </w:t>
            </w:r>
            <w:r w:rsidRPr="005A5664">
              <w:rPr>
                <w:rFonts w:ascii="Times New Roman" w:hAnsi="Times New Roman" w:cs="Times New Roman"/>
                <w:i/>
              </w:rPr>
              <w:t>et al.</w:t>
            </w:r>
            <w:r w:rsidRPr="005A5664">
              <w:rPr>
                <w:rFonts w:ascii="Times New Roman" w:hAnsi="Times New Roman" w:cs="Times New Roman"/>
              </w:rPr>
              <w:t xml:space="preserve"> (2006). </w:t>
            </w:r>
            <w:r>
              <w:rPr>
                <w:rFonts w:ascii="Times New Roman" w:hAnsi="Times New Roman" w:cs="Times New Roman"/>
                <w:noProof/>
              </w:rPr>
              <w:t>[5]</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QoL </w:t>
            </w:r>
            <w:r>
              <w:rPr>
                <w:rFonts w:ascii="Times New Roman" w:hAnsi="Times New Roman" w:cs="Times New Roman"/>
              </w:rPr>
              <w:t xml:space="preserve">was not studied as </w:t>
            </w:r>
            <w:r w:rsidRPr="005A5664">
              <w:rPr>
                <w:rFonts w:ascii="Times New Roman" w:hAnsi="Times New Roman" w:cs="Times New Roman"/>
              </w:rPr>
              <w:t>predict</w:t>
            </w:r>
            <w:r>
              <w:rPr>
                <w:rFonts w:ascii="Times New Roman" w:hAnsi="Times New Roman" w:cs="Times New Roman"/>
              </w:rPr>
              <w:t xml:space="preserve">or of </w:t>
            </w:r>
            <w:r w:rsidRPr="005A5664">
              <w:rPr>
                <w:rFonts w:ascii="Times New Roman" w:hAnsi="Times New Roman" w:cs="Times New Roman"/>
              </w:rPr>
              <w:t>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Diehr</w:t>
            </w:r>
            <w:proofErr w:type="spellEnd"/>
            <w:r w:rsidRPr="005A5664">
              <w:rPr>
                <w:rFonts w:ascii="Times New Roman" w:hAnsi="Times New Roman" w:cs="Times New Roman"/>
              </w:rPr>
              <w:t xml:space="preserve">, P., </w:t>
            </w:r>
            <w:r w:rsidRPr="005A5664">
              <w:rPr>
                <w:rFonts w:ascii="Times New Roman" w:hAnsi="Times New Roman" w:cs="Times New Roman"/>
                <w:i/>
              </w:rPr>
              <w:t>et al.</w:t>
            </w:r>
            <w:r w:rsidRPr="005A5664">
              <w:rPr>
                <w:rFonts w:ascii="Times New Roman" w:hAnsi="Times New Roman" w:cs="Times New Roman"/>
              </w:rPr>
              <w:t xml:space="preserve"> (2003). </w:t>
            </w:r>
            <w:r>
              <w:rPr>
                <w:rFonts w:ascii="Times New Roman" w:hAnsi="Times New Roman" w:cs="Times New Roman"/>
                <w:noProof/>
              </w:rPr>
              <w:t>[6]</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Focus was not on Mortality prediction by QoL</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Fernandez-Ruiz, M., </w:t>
            </w:r>
            <w:r w:rsidRPr="005A5664">
              <w:rPr>
                <w:rFonts w:ascii="Times New Roman" w:hAnsi="Times New Roman" w:cs="Times New Roman"/>
                <w:i/>
              </w:rPr>
              <w:t>et al.</w:t>
            </w:r>
            <w:r w:rsidRPr="005A5664">
              <w:rPr>
                <w:rFonts w:ascii="Times New Roman" w:hAnsi="Times New Roman" w:cs="Times New Roman"/>
              </w:rPr>
              <w:t xml:space="preserve"> (2013). </w:t>
            </w:r>
            <w:r>
              <w:rPr>
                <w:rFonts w:ascii="Times New Roman" w:hAnsi="Times New Roman" w:cs="Times New Roman"/>
                <w:noProof/>
              </w:rPr>
              <w:t>[7]</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Fujino</w:t>
            </w:r>
            <w:proofErr w:type="spellEnd"/>
            <w:r w:rsidRPr="005A5664">
              <w:rPr>
                <w:rFonts w:ascii="Times New Roman" w:hAnsi="Times New Roman" w:cs="Times New Roman"/>
              </w:rPr>
              <w:t xml:space="preserve">, Y., </w:t>
            </w:r>
            <w:r w:rsidRPr="005A5664">
              <w:rPr>
                <w:rFonts w:ascii="Times New Roman" w:hAnsi="Times New Roman" w:cs="Times New Roman"/>
                <w:i/>
              </w:rPr>
              <w:t>et al.</w:t>
            </w:r>
            <w:r w:rsidRPr="005A5664">
              <w:rPr>
                <w:rFonts w:ascii="Times New Roman" w:hAnsi="Times New Roman" w:cs="Times New Roman"/>
              </w:rPr>
              <w:t xml:space="preserve"> (2005). </w:t>
            </w:r>
            <w:r>
              <w:rPr>
                <w:rFonts w:ascii="Times New Roman" w:hAnsi="Times New Roman" w:cs="Times New Roman"/>
                <w:noProof/>
              </w:rPr>
              <w:t>[8]</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Furuya</w:t>
            </w:r>
            <w:proofErr w:type="spellEnd"/>
            <w:r w:rsidRPr="005A5664">
              <w:rPr>
                <w:rFonts w:ascii="Times New Roman" w:hAnsi="Times New Roman" w:cs="Times New Roman"/>
              </w:rPr>
              <w:t xml:space="preserve">, H., </w:t>
            </w:r>
            <w:r w:rsidRPr="005A5664">
              <w:rPr>
                <w:rFonts w:ascii="Times New Roman" w:hAnsi="Times New Roman" w:cs="Times New Roman"/>
                <w:i/>
              </w:rPr>
              <w:t>et al.</w:t>
            </w:r>
            <w:r w:rsidRPr="005A5664">
              <w:rPr>
                <w:rFonts w:ascii="Times New Roman" w:hAnsi="Times New Roman" w:cs="Times New Roman"/>
              </w:rPr>
              <w:t xml:space="preserve"> (2008). </w:t>
            </w:r>
            <w:r>
              <w:rPr>
                <w:rFonts w:ascii="Times New Roman" w:hAnsi="Times New Roman" w:cs="Times New Roman"/>
                <w:noProof/>
              </w:rPr>
              <w:t>[9]</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Gold, M., </w:t>
            </w:r>
            <w:r w:rsidRPr="005A5664">
              <w:rPr>
                <w:rFonts w:ascii="Times New Roman" w:hAnsi="Times New Roman" w:cs="Times New Roman"/>
                <w:i/>
              </w:rPr>
              <w:t>et al.</w:t>
            </w:r>
            <w:r w:rsidRPr="005A5664">
              <w:rPr>
                <w:rFonts w:ascii="Times New Roman" w:hAnsi="Times New Roman" w:cs="Times New Roman"/>
              </w:rPr>
              <w:t xml:space="preserve"> (1996). </w:t>
            </w:r>
            <w:r>
              <w:rPr>
                <w:rFonts w:ascii="Times New Roman" w:hAnsi="Times New Roman" w:cs="Times New Roman"/>
                <w:noProof/>
              </w:rPr>
              <w:t>[10]</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Gomez-Olive, F. X., </w:t>
            </w:r>
            <w:r w:rsidRPr="005A5664">
              <w:rPr>
                <w:rFonts w:ascii="Times New Roman" w:hAnsi="Times New Roman" w:cs="Times New Roman"/>
                <w:i/>
              </w:rPr>
              <w:t>et al.</w:t>
            </w:r>
            <w:r w:rsidRPr="005A5664">
              <w:rPr>
                <w:rFonts w:ascii="Times New Roman" w:hAnsi="Times New Roman" w:cs="Times New Roman"/>
              </w:rPr>
              <w:t xml:space="preserve"> (2014). </w:t>
            </w:r>
            <w:r>
              <w:rPr>
                <w:rFonts w:ascii="Times New Roman" w:hAnsi="Times New Roman" w:cs="Times New Roman"/>
                <w:noProof/>
              </w:rPr>
              <w:t>[11]</w:t>
            </w:r>
            <w:r>
              <w:rPr>
                <w:rFonts w:ascii="Times New Roman" w:hAnsi="Times New Roman" w:cs="Times New Roman"/>
              </w:rPr>
              <w:t xml:space="preserve"> </w:t>
            </w: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Do not use QoL to predict mortality and </w:t>
            </w:r>
            <w:r>
              <w:rPr>
                <w:rFonts w:ascii="Times New Roman" w:hAnsi="Times New Roman" w:cs="Times New Roman"/>
              </w:rPr>
              <w:t>m</w:t>
            </w:r>
            <w:r w:rsidRPr="005A5664">
              <w:rPr>
                <w:rFonts w:ascii="Times New Roman" w:hAnsi="Times New Roman" w:cs="Times New Roman"/>
              </w:rPr>
              <w:t xml:space="preserve">ortality was mortality over time associated with sleep problems </w:t>
            </w:r>
            <w:r w:rsidRPr="005A5664">
              <w:rPr>
                <w:rFonts w:ascii="Times New Roman" w:hAnsi="Times New Roman" w:cs="Times New Roman"/>
              </w:rPr>
              <w:tab/>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Hanly</w:t>
            </w:r>
            <w:proofErr w:type="spellEnd"/>
            <w:r w:rsidRPr="005A5664">
              <w:rPr>
                <w:rFonts w:ascii="Times New Roman" w:hAnsi="Times New Roman" w:cs="Times New Roman"/>
              </w:rPr>
              <w:t xml:space="preserve">, J. G., </w:t>
            </w:r>
            <w:r w:rsidRPr="005A5664">
              <w:rPr>
                <w:rFonts w:ascii="Times New Roman" w:hAnsi="Times New Roman" w:cs="Times New Roman"/>
                <w:i/>
              </w:rPr>
              <w:t>et al.</w:t>
            </w:r>
            <w:r w:rsidRPr="005A5664">
              <w:rPr>
                <w:rFonts w:ascii="Times New Roman" w:hAnsi="Times New Roman" w:cs="Times New Roman"/>
              </w:rPr>
              <w:t xml:space="preserve"> (2016). </w:t>
            </w:r>
            <w:r>
              <w:rPr>
                <w:rFonts w:ascii="Times New Roman" w:hAnsi="Times New Roman" w:cs="Times New Roman"/>
                <w:noProof/>
              </w:rPr>
              <w:t>[12]</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Majority are patients and QoL was not studied to predict mortality</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Hartog, L. C., </w:t>
            </w:r>
            <w:r w:rsidRPr="005A5664">
              <w:rPr>
                <w:rFonts w:ascii="Times New Roman" w:hAnsi="Times New Roman" w:cs="Times New Roman"/>
                <w:i/>
              </w:rPr>
              <w:t>et al.</w:t>
            </w:r>
            <w:r w:rsidRPr="005A5664">
              <w:rPr>
                <w:rFonts w:ascii="Times New Roman" w:hAnsi="Times New Roman" w:cs="Times New Roman"/>
              </w:rPr>
              <w:t xml:space="preserve"> (2016). </w:t>
            </w:r>
            <w:r>
              <w:rPr>
                <w:rFonts w:ascii="Times New Roman" w:hAnsi="Times New Roman" w:cs="Times New Roman"/>
                <w:noProof/>
              </w:rPr>
              <w:t>[13]</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Patient sample population</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Holahan</w:t>
            </w:r>
            <w:proofErr w:type="spellEnd"/>
            <w:r w:rsidRPr="005A5664">
              <w:rPr>
                <w:rFonts w:ascii="Times New Roman" w:hAnsi="Times New Roman" w:cs="Times New Roman"/>
              </w:rPr>
              <w:t xml:space="preserve">, C. K., </w:t>
            </w:r>
            <w:r w:rsidRPr="005A5664">
              <w:rPr>
                <w:rFonts w:ascii="Times New Roman" w:hAnsi="Times New Roman" w:cs="Times New Roman"/>
                <w:i/>
              </w:rPr>
              <w:t>et al.</w:t>
            </w:r>
            <w:r w:rsidRPr="005A5664">
              <w:rPr>
                <w:rFonts w:ascii="Times New Roman" w:hAnsi="Times New Roman" w:cs="Times New Roman"/>
              </w:rPr>
              <w:t xml:space="preserve"> (2013). </w:t>
            </w:r>
            <w:r>
              <w:rPr>
                <w:rFonts w:ascii="Times New Roman" w:hAnsi="Times New Roman" w:cs="Times New Roman"/>
                <w:noProof/>
              </w:rPr>
              <w:t>[14]</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Huohvanainen</w:t>
            </w:r>
            <w:proofErr w:type="spellEnd"/>
            <w:r w:rsidRPr="005A5664">
              <w:rPr>
                <w:rFonts w:ascii="Times New Roman" w:hAnsi="Times New Roman" w:cs="Times New Roman"/>
              </w:rPr>
              <w:t xml:space="preserve">, E., </w:t>
            </w:r>
            <w:r w:rsidRPr="005A5664">
              <w:rPr>
                <w:rFonts w:ascii="Times New Roman" w:hAnsi="Times New Roman" w:cs="Times New Roman"/>
                <w:i/>
              </w:rPr>
              <w:t>et al.</w:t>
            </w:r>
            <w:r w:rsidRPr="005A5664">
              <w:rPr>
                <w:rFonts w:ascii="Times New Roman" w:hAnsi="Times New Roman" w:cs="Times New Roman"/>
              </w:rPr>
              <w:t xml:space="preserve"> (2016). </w:t>
            </w:r>
            <w:r>
              <w:rPr>
                <w:rFonts w:ascii="Times New Roman" w:hAnsi="Times New Roman" w:cs="Times New Roman"/>
                <w:noProof/>
              </w:rPr>
              <w:t>[15]</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Hwang, J</w:t>
            </w:r>
            <w:r>
              <w:rPr>
                <w:rFonts w:ascii="Times New Roman" w:hAnsi="Times New Roman" w:cs="Times New Roman"/>
              </w:rPr>
              <w:t xml:space="preserve">. </w:t>
            </w:r>
            <w:r w:rsidRPr="005A5664">
              <w:rPr>
                <w:rFonts w:ascii="Times New Roman" w:hAnsi="Times New Roman" w:cs="Times New Roman"/>
              </w:rPr>
              <w:t>S</w:t>
            </w:r>
            <w:r>
              <w:rPr>
                <w:rFonts w:ascii="Times New Roman" w:hAnsi="Times New Roman" w:cs="Times New Roman"/>
              </w:rPr>
              <w:t xml:space="preserve"> and </w:t>
            </w:r>
            <w:r w:rsidRPr="005A5664">
              <w:rPr>
                <w:rFonts w:ascii="Times New Roman" w:hAnsi="Times New Roman" w:cs="Times New Roman"/>
              </w:rPr>
              <w:t>Wang, J</w:t>
            </w:r>
            <w:r>
              <w:rPr>
                <w:rFonts w:ascii="Times New Roman" w:hAnsi="Times New Roman" w:cs="Times New Roman"/>
              </w:rPr>
              <w:t xml:space="preserve">. </w:t>
            </w:r>
            <w:r w:rsidRPr="005A5664">
              <w:rPr>
                <w:rFonts w:ascii="Times New Roman" w:hAnsi="Times New Roman" w:cs="Times New Roman"/>
              </w:rPr>
              <w:t>D</w:t>
            </w:r>
            <w:r>
              <w:rPr>
                <w:rFonts w:ascii="Times New Roman" w:hAnsi="Times New Roman" w:cs="Times New Roman"/>
              </w:rPr>
              <w:t>. (2004)</w:t>
            </w:r>
            <w:r w:rsidRPr="005A5664">
              <w:rPr>
                <w:rFonts w:ascii="Times New Roman" w:hAnsi="Times New Roman" w:cs="Times New Roman"/>
              </w:rPr>
              <w:t xml:space="preserve"> </w:t>
            </w:r>
            <w:r>
              <w:rPr>
                <w:rFonts w:ascii="Times New Roman" w:hAnsi="Times New Roman" w:cs="Times New Roman"/>
                <w:noProof/>
              </w:rPr>
              <w:t>[16]</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Patient sample population</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Kakizaki</w:t>
            </w:r>
            <w:proofErr w:type="spellEnd"/>
            <w:r w:rsidRPr="005A5664">
              <w:rPr>
                <w:rFonts w:ascii="Times New Roman" w:hAnsi="Times New Roman" w:cs="Times New Roman"/>
              </w:rPr>
              <w:t xml:space="preserve">, M., </w:t>
            </w:r>
            <w:r w:rsidRPr="005A5664">
              <w:rPr>
                <w:rFonts w:ascii="Times New Roman" w:hAnsi="Times New Roman" w:cs="Times New Roman"/>
                <w:i/>
              </w:rPr>
              <w:t>et al.</w:t>
            </w:r>
            <w:r w:rsidRPr="005A5664">
              <w:rPr>
                <w:rFonts w:ascii="Times New Roman" w:hAnsi="Times New Roman" w:cs="Times New Roman"/>
              </w:rPr>
              <w:t xml:space="preserve"> (2013). </w:t>
            </w:r>
            <w:r>
              <w:rPr>
                <w:rFonts w:ascii="Times New Roman" w:hAnsi="Times New Roman" w:cs="Times New Roman"/>
                <w:noProof/>
              </w:rPr>
              <w:t>[17]</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Ladwig</w:t>
            </w:r>
            <w:proofErr w:type="spellEnd"/>
            <w:r w:rsidRPr="005A5664">
              <w:rPr>
                <w:rFonts w:ascii="Times New Roman" w:hAnsi="Times New Roman" w:cs="Times New Roman"/>
              </w:rPr>
              <w:t xml:space="preserve">, K. H., </w:t>
            </w:r>
            <w:r w:rsidRPr="005A5664">
              <w:rPr>
                <w:rFonts w:ascii="Times New Roman" w:hAnsi="Times New Roman" w:cs="Times New Roman"/>
                <w:i/>
              </w:rPr>
              <w:t>et al.</w:t>
            </w:r>
            <w:r w:rsidRPr="005A5664">
              <w:rPr>
                <w:rFonts w:ascii="Times New Roman" w:hAnsi="Times New Roman" w:cs="Times New Roman"/>
              </w:rPr>
              <w:t xml:space="preserve"> (2004). </w:t>
            </w:r>
            <w:r>
              <w:rPr>
                <w:rFonts w:ascii="Times New Roman" w:hAnsi="Times New Roman" w:cs="Times New Roman"/>
                <w:noProof/>
              </w:rPr>
              <w:t>[18]</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Lee, Y., </w:t>
            </w:r>
            <w:r w:rsidRPr="005A5664">
              <w:rPr>
                <w:rFonts w:ascii="Times New Roman" w:hAnsi="Times New Roman" w:cs="Times New Roman"/>
                <w:i/>
              </w:rPr>
              <w:t>et al.</w:t>
            </w:r>
            <w:r w:rsidRPr="005A5664">
              <w:rPr>
                <w:rFonts w:ascii="Times New Roman" w:hAnsi="Times New Roman" w:cs="Times New Roman"/>
              </w:rPr>
              <w:t xml:space="preserve"> (2000). </w:t>
            </w:r>
            <w:r>
              <w:rPr>
                <w:rFonts w:ascii="Times New Roman" w:hAnsi="Times New Roman" w:cs="Times New Roman"/>
                <w:noProof/>
              </w:rPr>
              <w:t>[19]</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No QoL measurement </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Lopez, D., </w:t>
            </w:r>
            <w:r w:rsidRPr="005A5664">
              <w:rPr>
                <w:rFonts w:ascii="Times New Roman" w:hAnsi="Times New Roman" w:cs="Times New Roman"/>
                <w:i/>
              </w:rPr>
              <w:t>et al.</w:t>
            </w:r>
            <w:r w:rsidRPr="005A5664">
              <w:rPr>
                <w:rFonts w:ascii="Times New Roman" w:hAnsi="Times New Roman" w:cs="Times New Roman"/>
              </w:rPr>
              <w:t xml:space="preserve"> (2011). </w:t>
            </w:r>
            <w:r>
              <w:rPr>
                <w:rFonts w:ascii="Times New Roman" w:hAnsi="Times New Roman" w:cs="Times New Roman"/>
                <w:noProof/>
              </w:rPr>
              <w:t>[20]</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Mesas, A. E., </w:t>
            </w:r>
            <w:r w:rsidRPr="005A5664">
              <w:rPr>
                <w:rFonts w:ascii="Times New Roman" w:hAnsi="Times New Roman" w:cs="Times New Roman"/>
                <w:i/>
              </w:rPr>
              <w:t>et al.</w:t>
            </w:r>
            <w:r w:rsidRPr="005A5664">
              <w:rPr>
                <w:rFonts w:ascii="Times New Roman" w:hAnsi="Times New Roman" w:cs="Times New Roman"/>
              </w:rPr>
              <w:t xml:space="preserve"> (2010). </w:t>
            </w:r>
            <w:r>
              <w:rPr>
                <w:rFonts w:ascii="Times New Roman" w:hAnsi="Times New Roman" w:cs="Times New Roman"/>
                <w:noProof/>
              </w:rPr>
              <w:t>[21]</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Miller, T. R. and </w:t>
            </w:r>
            <w:proofErr w:type="spellStart"/>
            <w:r w:rsidRPr="005A5664">
              <w:rPr>
                <w:rFonts w:ascii="Times New Roman" w:hAnsi="Times New Roman" w:cs="Times New Roman"/>
              </w:rPr>
              <w:t>Wolinsky</w:t>
            </w:r>
            <w:proofErr w:type="spellEnd"/>
            <w:r w:rsidRPr="005A5664">
              <w:rPr>
                <w:rFonts w:ascii="Times New Roman" w:hAnsi="Times New Roman" w:cs="Times New Roman"/>
              </w:rPr>
              <w:t xml:space="preserve"> </w:t>
            </w:r>
            <w:r>
              <w:rPr>
                <w:rFonts w:ascii="Times New Roman" w:hAnsi="Times New Roman" w:cs="Times New Roman"/>
              </w:rPr>
              <w:t xml:space="preserve">F.D. </w:t>
            </w:r>
            <w:r w:rsidRPr="005A5664">
              <w:rPr>
                <w:rFonts w:ascii="Times New Roman" w:hAnsi="Times New Roman" w:cs="Times New Roman"/>
              </w:rPr>
              <w:t xml:space="preserve">(2007). </w:t>
            </w:r>
            <w:r>
              <w:rPr>
                <w:rFonts w:ascii="Times New Roman" w:hAnsi="Times New Roman" w:cs="Times New Roman"/>
                <w:noProof/>
              </w:rPr>
              <w:t>[22]</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Mold</w:t>
            </w:r>
            <w:proofErr w:type="spellEnd"/>
            <w:r w:rsidRPr="005A5664">
              <w:rPr>
                <w:rFonts w:ascii="Times New Roman" w:hAnsi="Times New Roman" w:cs="Times New Roman"/>
              </w:rPr>
              <w:t xml:space="preserve">, J. W., </w:t>
            </w:r>
            <w:r w:rsidRPr="005A5664">
              <w:rPr>
                <w:rFonts w:ascii="Times New Roman" w:hAnsi="Times New Roman" w:cs="Times New Roman"/>
                <w:i/>
              </w:rPr>
              <w:t>et al.</w:t>
            </w:r>
            <w:r w:rsidRPr="005A5664">
              <w:rPr>
                <w:rFonts w:ascii="Times New Roman" w:hAnsi="Times New Roman" w:cs="Times New Roman"/>
              </w:rPr>
              <w:t xml:space="preserve"> (2011). </w:t>
            </w:r>
            <w:r>
              <w:rPr>
                <w:rFonts w:ascii="Times New Roman" w:hAnsi="Times New Roman" w:cs="Times New Roman"/>
                <w:noProof/>
              </w:rPr>
              <w:t>[23]</w:t>
            </w:r>
            <w:r>
              <w:rPr>
                <w:rFonts w:ascii="Times New Roman" w:hAnsi="Times New Roman" w:cs="Times New Roman"/>
              </w:rPr>
              <w:t xml:space="preserve"> </w:t>
            </w: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Illness Subgroup analysis and the same study with the included study – </w:t>
            </w:r>
            <w:proofErr w:type="spellStart"/>
            <w:r w:rsidRPr="005A5664">
              <w:rPr>
                <w:rFonts w:ascii="Times New Roman" w:hAnsi="Times New Roman" w:cs="Times New Roman"/>
              </w:rPr>
              <w:t>Mold</w:t>
            </w:r>
            <w:proofErr w:type="spellEnd"/>
            <w:r w:rsidRPr="005A5664">
              <w:rPr>
                <w:rFonts w:ascii="Times New Roman" w:hAnsi="Times New Roman" w:cs="Times New Roman"/>
              </w:rPr>
              <w:t xml:space="preserve"> </w:t>
            </w:r>
            <w:r w:rsidRPr="006C0280">
              <w:rPr>
                <w:rFonts w:ascii="Times New Roman" w:hAnsi="Times New Roman" w:cs="Times New Roman"/>
                <w:i/>
              </w:rPr>
              <w:t>et al.</w:t>
            </w:r>
            <w:r>
              <w:rPr>
                <w:rFonts w:ascii="Times New Roman" w:hAnsi="Times New Roman" w:cs="Times New Roman"/>
              </w:rPr>
              <w:t xml:space="preserve"> </w:t>
            </w:r>
            <w:r w:rsidRPr="005A5664">
              <w:rPr>
                <w:rFonts w:ascii="Times New Roman" w:hAnsi="Times New Roman" w:cs="Times New Roman"/>
              </w:rPr>
              <w:t>(2008)</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Mora, P. A., </w:t>
            </w:r>
            <w:r w:rsidRPr="005A5664">
              <w:rPr>
                <w:rFonts w:ascii="Times New Roman" w:hAnsi="Times New Roman" w:cs="Times New Roman"/>
                <w:i/>
              </w:rPr>
              <w:t>et al.</w:t>
            </w:r>
            <w:r w:rsidRPr="005A5664">
              <w:rPr>
                <w:rFonts w:ascii="Times New Roman" w:hAnsi="Times New Roman" w:cs="Times New Roman"/>
              </w:rPr>
              <w:t xml:space="preserve"> (2013). </w:t>
            </w:r>
            <w:r>
              <w:rPr>
                <w:rFonts w:ascii="Times New Roman" w:hAnsi="Times New Roman" w:cs="Times New Roman"/>
                <w:noProof/>
              </w:rPr>
              <w:t>[24]</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Mukamal</w:t>
            </w:r>
            <w:proofErr w:type="spellEnd"/>
            <w:r w:rsidRPr="005A5664">
              <w:rPr>
                <w:rFonts w:ascii="Times New Roman" w:hAnsi="Times New Roman" w:cs="Times New Roman"/>
              </w:rPr>
              <w:t xml:space="preserve">, K. J., </w:t>
            </w:r>
            <w:r w:rsidRPr="005A5664">
              <w:rPr>
                <w:rFonts w:ascii="Times New Roman" w:hAnsi="Times New Roman" w:cs="Times New Roman"/>
                <w:i/>
              </w:rPr>
              <w:t>et al.</w:t>
            </w:r>
            <w:r w:rsidRPr="005A5664">
              <w:rPr>
                <w:rFonts w:ascii="Times New Roman" w:hAnsi="Times New Roman" w:cs="Times New Roman"/>
              </w:rPr>
              <w:t xml:space="preserve"> (2007). </w:t>
            </w:r>
            <w:r>
              <w:rPr>
                <w:rFonts w:ascii="Times New Roman" w:hAnsi="Times New Roman" w:cs="Times New Roman"/>
                <w:noProof/>
              </w:rPr>
              <w:t>[25]</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lastRenderedPageBreak/>
              <w:t>Myint</w:t>
            </w:r>
            <w:proofErr w:type="spellEnd"/>
            <w:r w:rsidRPr="005A5664">
              <w:rPr>
                <w:rFonts w:ascii="Times New Roman" w:hAnsi="Times New Roman" w:cs="Times New Roman"/>
              </w:rPr>
              <w:t xml:space="preserve">, P. K., </w:t>
            </w:r>
            <w:r w:rsidRPr="005A5664">
              <w:rPr>
                <w:rFonts w:ascii="Times New Roman" w:hAnsi="Times New Roman" w:cs="Times New Roman"/>
                <w:i/>
              </w:rPr>
              <w:t>et al.</w:t>
            </w:r>
            <w:r w:rsidRPr="005A5664">
              <w:rPr>
                <w:rFonts w:ascii="Times New Roman" w:hAnsi="Times New Roman" w:cs="Times New Roman"/>
              </w:rPr>
              <w:t xml:space="preserve"> (2011).</w:t>
            </w:r>
            <w:r>
              <w:rPr>
                <w:rFonts w:ascii="Times New Roman" w:hAnsi="Times New Roman" w:cs="Times New Roman"/>
              </w:rPr>
              <w:t xml:space="preserve"> </w:t>
            </w:r>
            <w:r>
              <w:rPr>
                <w:rFonts w:ascii="Times New Roman" w:hAnsi="Times New Roman" w:cs="Times New Roman"/>
                <w:noProof/>
              </w:rPr>
              <w:t>[26]</w:t>
            </w:r>
            <w:r w:rsidRPr="005A5664">
              <w:rPr>
                <w:rFonts w:ascii="Times New Roman" w:hAnsi="Times New Roman" w:cs="Times New Roman"/>
              </w:rPr>
              <w:t xml:space="preserve"> </w:t>
            </w: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QoL was not studied as predictor of mortality and same study with the included studies – </w:t>
            </w:r>
            <w:proofErr w:type="spellStart"/>
            <w:r w:rsidRPr="005A5664">
              <w:rPr>
                <w:rFonts w:ascii="Times New Roman" w:hAnsi="Times New Roman" w:cs="Times New Roman"/>
              </w:rPr>
              <w:t>Myint</w:t>
            </w:r>
            <w:proofErr w:type="spellEnd"/>
            <w:r w:rsidRPr="005A5664">
              <w:rPr>
                <w:rFonts w:ascii="Times New Roman" w:hAnsi="Times New Roman" w:cs="Times New Roman"/>
              </w:rPr>
              <w:t xml:space="preserve"> </w:t>
            </w:r>
            <w:r w:rsidRPr="006C0280">
              <w:rPr>
                <w:rFonts w:ascii="Times New Roman" w:hAnsi="Times New Roman" w:cs="Times New Roman"/>
                <w:i/>
              </w:rPr>
              <w:t>et al.</w:t>
            </w:r>
            <w:r>
              <w:rPr>
                <w:rFonts w:ascii="Times New Roman" w:hAnsi="Times New Roman" w:cs="Times New Roman"/>
              </w:rPr>
              <w:t xml:space="preserve"> </w:t>
            </w:r>
            <w:r w:rsidRPr="005A5664">
              <w:rPr>
                <w:rFonts w:ascii="Times New Roman" w:hAnsi="Times New Roman" w:cs="Times New Roman"/>
              </w:rPr>
              <w:t>(2006) (2007) (2010)</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Pinheiro, L. C., </w:t>
            </w:r>
            <w:r w:rsidRPr="005A5664">
              <w:rPr>
                <w:rFonts w:ascii="Times New Roman" w:hAnsi="Times New Roman" w:cs="Times New Roman"/>
                <w:i/>
              </w:rPr>
              <w:t>et al.</w:t>
            </w:r>
            <w:r w:rsidRPr="005A5664">
              <w:rPr>
                <w:rFonts w:ascii="Times New Roman" w:hAnsi="Times New Roman" w:cs="Times New Roman"/>
              </w:rPr>
              <w:t xml:space="preserve"> (2019). </w:t>
            </w:r>
            <w:r>
              <w:rPr>
                <w:rFonts w:ascii="Times New Roman" w:hAnsi="Times New Roman" w:cs="Times New Roman"/>
                <w:noProof/>
              </w:rPr>
              <w:t>[27]</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Outcome was not Mortality</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Rahman, M., </w:t>
            </w:r>
            <w:r w:rsidRPr="005A5664">
              <w:rPr>
                <w:rFonts w:ascii="Times New Roman" w:hAnsi="Times New Roman" w:cs="Times New Roman"/>
                <w:i/>
              </w:rPr>
              <w:t>et al.</w:t>
            </w:r>
            <w:r w:rsidRPr="005A5664">
              <w:rPr>
                <w:rFonts w:ascii="Times New Roman" w:hAnsi="Times New Roman" w:cs="Times New Roman"/>
              </w:rPr>
              <w:t xml:space="preserve"> (2019). </w:t>
            </w:r>
            <w:r>
              <w:rPr>
                <w:rFonts w:ascii="Times New Roman" w:hAnsi="Times New Roman" w:cs="Times New Roman"/>
                <w:noProof/>
              </w:rPr>
              <w:t>[28]</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Outcome was not Mortality</w:t>
            </w: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Rakowski, W., </w:t>
            </w:r>
            <w:r w:rsidRPr="005A5664">
              <w:rPr>
                <w:rFonts w:ascii="Times New Roman" w:hAnsi="Times New Roman" w:cs="Times New Roman"/>
                <w:i/>
              </w:rPr>
              <w:t>et al.</w:t>
            </w:r>
            <w:r w:rsidRPr="005A5664">
              <w:rPr>
                <w:rFonts w:ascii="Times New Roman" w:hAnsi="Times New Roman" w:cs="Times New Roman"/>
              </w:rPr>
              <w:t xml:space="preserve"> (1993). </w:t>
            </w:r>
            <w:r>
              <w:rPr>
                <w:rFonts w:ascii="Times New Roman" w:hAnsi="Times New Roman" w:cs="Times New Roman"/>
                <w:noProof/>
              </w:rPr>
              <w:t>[29]</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Rosero</w:t>
            </w:r>
            <w:proofErr w:type="spellEnd"/>
            <w:r w:rsidRPr="005A5664">
              <w:rPr>
                <w:rFonts w:ascii="Times New Roman" w:hAnsi="Times New Roman" w:cs="Times New Roman"/>
              </w:rPr>
              <w:t>-Bixby, L. and Dow</w:t>
            </w:r>
            <w:r>
              <w:rPr>
                <w:rFonts w:ascii="Times New Roman" w:hAnsi="Times New Roman" w:cs="Times New Roman"/>
              </w:rPr>
              <w:t xml:space="preserve"> W. H.</w:t>
            </w:r>
            <w:r w:rsidRPr="005A5664">
              <w:rPr>
                <w:rFonts w:ascii="Times New Roman" w:hAnsi="Times New Roman" w:cs="Times New Roman"/>
              </w:rPr>
              <w:t xml:space="preserve"> (2009). </w:t>
            </w:r>
            <w:r>
              <w:rPr>
                <w:rFonts w:ascii="Times New Roman" w:hAnsi="Times New Roman" w:cs="Times New Roman"/>
                <w:noProof/>
              </w:rPr>
              <w:t>[30]</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Strandberg, T. E., </w:t>
            </w:r>
            <w:r w:rsidRPr="005A5664">
              <w:rPr>
                <w:rFonts w:ascii="Times New Roman" w:hAnsi="Times New Roman" w:cs="Times New Roman"/>
                <w:i/>
              </w:rPr>
              <w:t>et al.</w:t>
            </w:r>
            <w:r w:rsidRPr="005A5664">
              <w:rPr>
                <w:rFonts w:ascii="Times New Roman" w:hAnsi="Times New Roman" w:cs="Times New Roman"/>
              </w:rPr>
              <w:t xml:space="preserve"> (2017). </w:t>
            </w:r>
            <w:r>
              <w:rPr>
                <w:rFonts w:ascii="Times New Roman" w:hAnsi="Times New Roman" w:cs="Times New Roman"/>
                <w:noProof/>
              </w:rPr>
              <w:t>[31]</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Svardsudd</w:t>
            </w:r>
            <w:proofErr w:type="spellEnd"/>
            <w:r w:rsidRPr="005A5664">
              <w:rPr>
                <w:rFonts w:ascii="Times New Roman" w:hAnsi="Times New Roman" w:cs="Times New Roman"/>
              </w:rPr>
              <w:t xml:space="preserve">, K. and </w:t>
            </w:r>
            <w:proofErr w:type="spellStart"/>
            <w:r w:rsidRPr="005A5664">
              <w:rPr>
                <w:rFonts w:ascii="Times New Roman" w:hAnsi="Times New Roman" w:cs="Times New Roman"/>
              </w:rPr>
              <w:t>Tibblin</w:t>
            </w:r>
            <w:proofErr w:type="spellEnd"/>
            <w:r w:rsidRPr="005A5664">
              <w:rPr>
                <w:rFonts w:ascii="Times New Roman" w:hAnsi="Times New Roman" w:cs="Times New Roman"/>
              </w:rPr>
              <w:t xml:space="preserve"> </w:t>
            </w:r>
            <w:r>
              <w:rPr>
                <w:rFonts w:ascii="Times New Roman" w:hAnsi="Times New Roman" w:cs="Times New Roman"/>
              </w:rPr>
              <w:t xml:space="preserve">G. </w:t>
            </w:r>
            <w:r w:rsidRPr="005A5664">
              <w:rPr>
                <w:rFonts w:ascii="Times New Roman" w:hAnsi="Times New Roman" w:cs="Times New Roman"/>
              </w:rPr>
              <w:t xml:space="preserve">(1990). </w:t>
            </w:r>
            <w:r>
              <w:rPr>
                <w:rFonts w:ascii="Times New Roman" w:hAnsi="Times New Roman" w:cs="Times New Roman"/>
                <w:noProof/>
              </w:rPr>
              <w:t>[32]</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No full-text available </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proofErr w:type="spellStart"/>
            <w:r w:rsidRPr="005A5664">
              <w:rPr>
                <w:rFonts w:ascii="Times New Roman" w:hAnsi="Times New Roman" w:cs="Times New Roman"/>
              </w:rPr>
              <w:t>Urtamo</w:t>
            </w:r>
            <w:proofErr w:type="spellEnd"/>
            <w:r w:rsidRPr="005A5664">
              <w:rPr>
                <w:rFonts w:ascii="Times New Roman" w:hAnsi="Times New Roman" w:cs="Times New Roman"/>
              </w:rPr>
              <w:t xml:space="preserve">, A., </w:t>
            </w:r>
            <w:r w:rsidRPr="005A5664">
              <w:rPr>
                <w:rFonts w:ascii="Times New Roman" w:hAnsi="Times New Roman" w:cs="Times New Roman"/>
                <w:i/>
              </w:rPr>
              <w:t>et al.</w:t>
            </w:r>
            <w:r w:rsidRPr="005A5664">
              <w:rPr>
                <w:rFonts w:ascii="Times New Roman" w:hAnsi="Times New Roman" w:cs="Times New Roman"/>
              </w:rPr>
              <w:t xml:space="preserve"> (2018). </w:t>
            </w:r>
            <w:r>
              <w:rPr>
                <w:rFonts w:ascii="Times New Roman" w:hAnsi="Times New Roman" w:cs="Times New Roman"/>
                <w:noProof/>
              </w:rPr>
              <w:t>[33]</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Wei, M. Y. and </w:t>
            </w:r>
            <w:proofErr w:type="spellStart"/>
            <w:r w:rsidRPr="005A5664">
              <w:rPr>
                <w:rFonts w:ascii="Times New Roman" w:hAnsi="Times New Roman" w:cs="Times New Roman"/>
              </w:rPr>
              <w:t>Mukamal</w:t>
            </w:r>
            <w:proofErr w:type="spellEnd"/>
            <w:r w:rsidRPr="005A5664">
              <w:rPr>
                <w:rFonts w:ascii="Times New Roman" w:hAnsi="Times New Roman" w:cs="Times New Roman"/>
              </w:rPr>
              <w:t xml:space="preserve"> </w:t>
            </w:r>
            <w:r>
              <w:rPr>
                <w:rFonts w:ascii="Times New Roman" w:hAnsi="Times New Roman" w:cs="Times New Roman"/>
              </w:rPr>
              <w:t xml:space="preserve">K. J. </w:t>
            </w:r>
            <w:r w:rsidRPr="005A5664">
              <w:rPr>
                <w:rFonts w:ascii="Times New Roman" w:hAnsi="Times New Roman" w:cs="Times New Roman"/>
              </w:rPr>
              <w:t xml:space="preserve">(2019). </w:t>
            </w:r>
            <w:r>
              <w:rPr>
                <w:rFonts w:ascii="Times New Roman" w:hAnsi="Times New Roman" w:cs="Times New Roman"/>
                <w:noProof/>
              </w:rPr>
              <w:t>[34]</w:t>
            </w:r>
            <w:r>
              <w:rPr>
                <w:rFonts w:ascii="Times New Roman" w:hAnsi="Times New Roman" w:cs="Times New Roman"/>
              </w:rPr>
              <w:t xml:space="preserve"> </w:t>
            </w:r>
          </w:p>
          <w:p w:rsidR="00757DE3" w:rsidRPr="005A5664" w:rsidRDefault="00757DE3" w:rsidP="00623EDE">
            <w:pPr>
              <w:autoSpaceDE w:val="0"/>
              <w:autoSpaceDN w:val="0"/>
              <w:adjustRightInd w:val="0"/>
              <w:jc w:val="both"/>
              <w:rPr>
                <w:rFonts w:ascii="Times New Roman" w:hAnsi="Times New Roman" w:cs="Times New Roman"/>
              </w:rPr>
            </w:pPr>
          </w:p>
        </w:tc>
        <w:tc>
          <w:tcPr>
            <w:tcW w:w="4621"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Wolf, M. S., </w:t>
            </w:r>
            <w:r w:rsidRPr="005A5664">
              <w:rPr>
                <w:rFonts w:ascii="Times New Roman" w:hAnsi="Times New Roman" w:cs="Times New Roman"/>
                <w:i/>
              </w:rPr>
              <w:t>et al.</w:t>
            </w:r>
            <w:r w:rsidRPr="005A5664">
              <w:rPr>
                <w:rFonts w:ascii="Times New Roman" w:hAnsi="Times New Roman" w:cs="Times New Roman"/>
              </w:rPr>
              <w:t xml:space="preserve"> (2010). </w:t>
            </w:r>
            <w:r>
              <w:rPr>
                <w:rFonts w:ascii="Times New Roman" w:hAnsi="Times New Roman" w:cs="Times New Roman"/>
                <w:noProof/>
              </w:rPr>
              <w:t>[35]</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Wong, Y. Y. E., </w:t>
            </w:r>
            <w:r w:rsidRPr="005A5664">
              <w:rPr>
                <w:rFonts w:ascii="Times New Roman" w:hAnsi="Times New Roman" w:cs="Times New Roman"/>
                <w:i/>
              </w:rPr>
              <w:t>et al.</w:t>
            </w:r>
            <w:r w:rsidRPr="005A5664">
              <w:rPr>
                <w:rFonts w:ascii="Times New Roman" w:hAnsi="Times New Roman" w:cs="Times New Roman"/>
              </w:rPr>
              <w:t xml:space="preserve"> (2013). </w:t>
            </w:r>
            <w:r>
              <w:rPr>
                <w:rFonts w:ascii="Times New Roman" w:hAnsi="Times New Roman" w:cs="Times New Roman"/>
                <w:noProof/>
              </w:rPr>
              <w:t>[36]</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Wu, T. Y., </w:t>
            </w:r>
            <w:r w:rsidRPr="005A5664">
              <w:rPr>
                <w:rFonts w:ascii="Times New Roman" w:hAnsi="Times New Roman" w:cs="Times New Roman"/>
                <w:i/>
              </w:rPr>
              <w:t>et al.</w:t>
            </w:r>
            <w:r w:rsidRPr="005A5664">
              <w:rPr>
                <w:rFonts w:ascii="Times New Roman" w:hAnsi="Times New Roman" w:cs="Times New Roman"/>
              </w:rPr>
              <w:t xml:space="preserve"> (2016). </w:t>
            </w:r>
            <w:r>
              <w:rPr>
                <w:rFonts w:ascii="Times New Roman" w:hAnsi="Times New Roman" w:cs="Times New Roman"/>
                <w:noProof/>
              </w:rPr>
              <w:t>[37]</w:t>
            </w:r>
            <w:r>
              <w:rPr>
                <w:rFonts w:ascii="Times New Roman" w:hAnsi="Times New Roman" w:cs="Times New Roman"/>
              </w:rPr>
              <w:t xml:space="preserve"> </w:t>
            </w:r>
          </w:p>
        </w:tc>
        <w:tc>
          <w:tcPr>
            <w:tcW w:w="4621" w:type="dxa"/>
          </w:tcPr>
          <w:p w:rsidR="00757DE3"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757DE3" w:rsidRPr="005A5664" w:rsidRDefault="00757DE3" w:rsidP="00623EDE">
            <w:pPr>
              <w:autoSpaceDE w:val="0"/>
              <w:autoSpaceDN w:val="0"/>
              <w:adjustRightInd w:val="0"/>
              <w:jc w:val="both"/>
              <w:rPr>
                <w:rFonts w:ascii="Times New Roman" w:hAnsi="Times New Roman" w:cs="Times New Roman"/>
              </w:rPr>
            </w:pPr>
          </w:p>
        </w:tc>
      </w:tr>
      <w:tr w:rsidR="00757DE3" w:rsidRPr="005A5664" w:rsidTr="00623EDE">
        <w:tc>
          <w:tcPr>
            <w:tcW w:w="4503" w:type="dxa"/>
          </w:tcPr>
          <w:p w:rsidR="00757DE3" w:rsidRPr="005A5664" w:rsidRDefault="00757DE3" w:rsidP="00623EDE">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Zhu, K., </w:t>
            </w:r>
            <w:r w:rsidRPr="005A5664">
              <w:rPr>
                <w:rFonts w:ascii="Times New Roman" w:hAnsi="Times New Roman" w:cs="Times New Roman"/>
                <w:i/>
              </w:rPr>
              <w:t>et al.</w:t>
            </w:r>
            <w:r w:rsidRPr="005A5664">
              <w:rPr>
                <w:rFonts w:ascii="Times New Roman" w:hAnsi="Times New Roman" w:cs="Times New Roman"/>
              </w:rPr>
              <w:t xml:space="preserve"> (2007). </w:t>
            </w:r>
            <w:r>
              <w:rPr>
                <w:rFonts w:ascii="Times New Roman" w:hAnsi="Times New Roman" w:cs="Times New Roman"/>
                <w:noProof/>
              </w:rPr>
              <w:t>[38]</w:t>
            </w:r>
            <w:r>
              <w:rPr>
                <w:rFonts w:ascii="Times New Roman" w:hAnsi="Times New Roman" w:cs="Times New Roman"/>
              </w:rPr>
              <w:t xml:space="preserve"> </w:t>
            </w:r>
          </w:p>
        </w:tc>
        <w:tc>
          <w:tcPr>
            <w:tcW w:w="4621" w:type="dxa"/>
          </w:tcPr>
          <w:p w:rsidR="00757DE3" w:rsidRPr="005A5664" w:rsidRDefault="00757DE3" w:rsidP="00623EDE">
            <w:pPr>
              <w:jc w:val="both"/>
              <w:rPr>
                <w:rFonts w:ascii="Times New Roman" w:hAnsi="Times New Roman" w:cs="Times New Roman"/>
              </w:rPr>
            </w:pPr>
            <w:r w:rsidRPr="005A5664">
              <w:rPr>
                <w:rFonts w:ascii="Times New Roman" w:hAnsi="Times New Roman" w:cs="Times New Roman"/>
              </w:rPr>
              <w:t xml:space="preserve">QoL was not studied as predictor of mortality </w:t>
            </w:r>
          </w:p>
          <w:p w:rsidR="00757DE3" w:rsidRPr="005A5664" w:rsidRDefault="00757DE3" w:rsidP="00623EDE">
            <w:pPr>
              <w:autoSpaceDE w:val="0"/>
              <w:autoSpaceDN w:val="0"/>
              <w:adjustRightInd w:val="0"/>
              <w:jc w:val="both"/>
              <w:rPr>
                <w:rFonts w:ascii="Times New Roman" w:hAnsi="Times New Roman" w:cs="Times New Roman"/>
              </w:rPr>
            </w:pPr>
          </w:p>
        </w:tc>
      </w:tr>
    </w:tbl>
    <w:p w:rsidR="00757DE3" w:rsidRDefault="00757DE3" w:rsidP="00623EDE">
      <w:pPr>
        <w:autoSpaceDE w:val="0"/>
        <w:autoSpaceDN w:val="0"/>
        <w:adjustRightInd w:val="0"/>
        <w:spacing w:after="0" w:line="240" w:lineRule="auto"/>
        <w:rPr>
          <w:rFonts w:ascii="Segoe UI" w:hAnsi="Segoe UI" w:cs="Segoe UI"/>
          <w:sz w:val="18"/>
          <w:szCs w:val="18"/>
        </w:rPr>
      </w:pPr>
    </w:p>
    <w:p w:rsidR="00757DE3" w:rsidRDefault="00757DE3" w:rsidP="00623EDE">
      <w:pPr>
        <w:autoSpaceDE w:val="0"/>
        <w:autoSpaceDN w:val="0"/>
        <w:adjustRightInd w:val="0"/>
        <w:spacing w:after="0" w:line="240" w:lineRule="auto"/>
        <w:ind w:left="720" w:hanging="720"/>
        <w:rPr>
          <w:rFonts w:ascii="Segoe UI" w:hAnsi="Segoe UI" w:cs="Segoe UI"/>
          <w:sz w:val="18"/>
          <w:szCs w:val="18"/>
        </w:rPr>
      </w:pPr>
      <w:r>
        <w:rPr>
          <w:rFonts w:ascii="Segoe UI" w:hAnsi="Segoe UI" w:cs="Segoe UI"/>
          <w:sz w:val="18"/>
          <w:szCs w:val="18"/>
        </w:rPr>
        <w:tab/>
      </w:r>
    </w:p>
    <w:p w:rsidR="00757DE3" w:rsidRPr="004D08C8" w:rsidRDefault="00757DE3" w:rsidP="00623EDE">
      <w:pPr>
        <w:autoSpaceDE w:val="0"/>
        <w:autoSpaceDN w:val="0"/>
        <w:adjustRightInd w:val="0"/>
        <w:spacing w:after="0" w:line="240" w:lineRule="auto"/>
        <w:rPr>
          <w:rFonts w:ascii="Segoe UI" w:hAnsi="Segoe UI" w:cs="Segoe UI"/>
          <w:sz w:val="18"/>
          <w:szCs w:val="18"/>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757DE3" w:rsidRDefault="00757DE3" w:rsidP="00623EDE">
      <w:pPr>
        <w:tabs>
          <w:tab w:val="left" w:pos="1030"/>
        </w:tabs>
        <w:rPr>
          <w:rFonts w:ascii="Times New Roman" w:hAnsi="Times New Roman" w:cs="Times New Roman"/>
          <w:sz w:val="24"/>
          <w:szCs w:val="24"/>
        </w:rPr>
      </w:pPr>
    </w:p>
    <w:p w:rsidR="00693D7B" w:rsidRDefault="00693D7B" w:rsidP="00623EDE">
      <w:pPr>
        <w:tabs>
          <w:tab w:val="left" w:pos="1030"/>
        </w:tabs>
        <w:rPr>
          <w:rFonts w:ascii="Times New Roman" w:hAnsi="Times New Roman" w:cs="Times New Roman"/>
          <w:sz w:val="24"/>
          <w:szCs w:val="24"/>
        </w:rPr>
      </w:pPr>
    </w:p>
    <w:p w:rsidR="00693D7B" w:rsidRDefault="00693D7B" w:rsidP="00623EDE">
      <w:pPr>
        <w:tabs>
          <w:tab w:val="left" w:pos="1030"/>
        </w:tabs>
        <w:rPr>
          <w:rFonts w:ascii="Times New Roman" w:hAnsi="Times New Roman" w:cs="Times New Roman"/>
          <w:sz w:val="24"/>
          <w:szCs w:val="24"/>
        </w:rPr>
      </w:pPr>
    </w:p>
    <w:p w:rsidR="00693D7B" w:rsidRDefault="00693D7B" w:rsidP="00623EDE">
      <w:pPr>
        <w:tabs>
          <w:tab w:val="left" w:pos="1030"/>
        </w:tabs>
        <w:rPr>
          <w:rFonts w:ascii="Times New Roman" w:hAnsi="Times New Roman" w:cs="Times New Roman"/>
          <w:sz w:val="24"/>
          <w:szCs w:val="24"/>
        </w:rPr>
      </w:pPr>
    </w:p>
    <w:p w:rsidR="00757DE3" w:rsidRPr="00693D7B" w:rsidRDefault="00757DE3" w:rsidP="00623EDE">
      <w:pPr>
        <w:tabs>
          <w:tab w:val="left" w:pos="1030"/>
        </w:tabs>
        <w:rPr>
          <w:rFonts w:ascii="Times New Roman" w:hAnsi="Times New Roman" w:cs="Times New Roman"/>
          <w:sz w:val="24"/>
          <w:szCs w:val="24"/>
        </w:rPr>
      </w:pPr>
      <w:r w:rsidRPr="00693D7B">
        <w:rPr>
          <w:rFonts w:ascii="Times New Roman" w:hAnsi="Times New Roman" w:cs="Times New Roman"/>
          <w:sz w:val="24"/>
          <w:szCs w:val="24"/>
        </w:rPr>
        <w:lastRenderedPageBreak/>
        <w:t>Table S6</w:t>
      </w:r>
      <w:r w:rsidR="00693D7B">
        <w:rPr>
          <w:rFonts w:ascii="Times New Roman" w:hAnsi="Times New Roman" w:cs="Times New Roman"/>
          <w:sz w:val="24"/>
          <w:szCs w:val="24"/>
        </w:rPr>
        <w:t xml:space="preserve"> </w:t>
      </w:r>
      <w:r w:rsidRPr="00693D7B">
        <w:rPr>
          <w:rFonts w:ascii="Times New Roman" w:hAnsi="Times New Roman" w:cs="Times New Roman"/>
          <w:sz w:val="24"/>
          <w:szCs w:val="24"/>
        </w:rPr>
        <w:t xml:space="preserve">Appraisal Standard of Newcastle/Ottawa Scale </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9026"/>
      </w:tblGrid>
      <w:tr w:rsidR="00757DE3" w:rsidRPr="005A5664" w:rsidTr="00623EDE">
        <w:tc>
          <w:tcPr>
            <w:tcW w:w="9242" w:type="dxa"/>
          </w:tcPr>
          <w:p w:rsidR="00757DE3" w:rsidRPr="005A5664" w:rsidRDefault="00757DE3" w:rsidP="00623EDE">
            <w:pPr>
              <w:tabs>
                <w:tab w:val="left" w:pos="1030"/>
              </w:tabs>
              <w:rPr>
                <w:rFonts w:ascii="Times New Roman" w:hAnsi="Times New Roman" w:cs="Times New Roman"/>
                <w:b/>
              </w:rPr>
            </w:pPr>
            <w:r w:rsidRPr="005A5664">
              <w:rPr>
                <w:rFonts w:ascii="Times New Roman" w:hAnsi="Times New Roman" w:cs="Times New Roman"/>
                <w:b/>
              </w:rPr>
              <w:t xml:space="preserve">Content </w:t>
            </w:r>
          </w:p>
          <w:p w:rsidR="00757DE3" w:rsidRPr="005A5664" w:rsidRDefault="00757DE3" w:rsidP="00623EDE">
            <w:pPr>
              <w:tabs>
                <w:tab w:val="left" w:pos="1030"/>
              </w:tabs>
              <w:rPr>
                <w:rFonts w:ascii="Times New Roman" w:hAnsi="Times New Roman" w:cs="Times New Roman"/>
                <w:b/>
              </w:rPr>
            </w:pPr>
          </w:p>
        </w:tc>
      </w:tr>
      <w:tr w:rsidR="00757DE3" w:rsidRPr="005A5664" w:rsidTr="00623EDE">
        <w:tc>
          <w:tcPr>
            <w:tcW w:w="9242" w:type="dxa"/>
          </w:tcPr>
          <w:p w:rsidR="00757DE3" w:rsidRPr="005A5664" w:rsidRDefault="00757DE3" w:rsidP="00623EDE">
            <w:pPr>
              <w:tabs>
                <w:tab w:val="left" w:pos="1030"/>
              </w:tabs>
              <w:rPr>
                <w:rFonts w:ascii="Times New Roman" w:hAnsi="Times New Roman" w:cs="Times New Roman"/>
                <w:b/>
              </w:rPr>
            </w:pPr>
            <w:r w:rsidRPr="005A5664">
              <w:rPr>
                <w:rFonts w:ascii="Times New Roman" w:hAnsi="Times New Roman" w:cs="Times New Roman"/>
                <w:b/>
              </w:rPr>
              <w:t>Selection</w:t>
            </w:r>
          </w:p>
        </w:tc>
      </w:tr>
      <w:tr w:rsidR="00757DE3" w:rsidRPr="005A5664" w:rsidTr="00623EDE">
        <w:tc>
          <w:tcPr>
            <w:tcW w:w="9242" w:type="dxa"/>
          </w:tcPr>
          <w:p w:rsidR="00757DE3" w:rsidRPr="005A5664" w:rsidRDefault="00757DE3" w:rsidP="00623EDE">
            <w:pPr>
              <w:pStyle w:val="ListParagraph"/>
              <w:numPr>
                <w:ilvl w:val="0"/>
                <w:numId w:val="2"/>
              </w:numPr>
              <w:tabs>
                <w:tab w:val="left" w:pos="1030"/>
              </w:tabs>
              <w:rPr>
                <w:rFonts w:ascii="Times New Roman" w:hAnsi="Times New Roman" w:cs="Times New Roman"/>
                <w:b/>
              </w:rPr>
            </w:pPr>
            <w:r w:rsidRPr="005A5664">
              <w:rPr>
                <w:rFonts w:ascii="Times New Roman" w:hAnsi="Times New Roman" w:cs="Times New Roman"/>
                <w:b/>
              </w:rPr>
              <w:t xml:space="preserve">Representativeness of the exposed cohort </w:t>
            </w:r>
          </w:p>
          <w:p w:rsidR="00757DE3" w:rsidRPr="005A5664" w:rsidRDefault="00757DE3" w:rsidP="00623EDE">
            <w:pPr>
              <w:pStyle w:val="ListParagraph"/>
              <w:numPr>
                <w:ilvl w:val="0"/>
                <w:numId w:val="3"/>
              </w:numPr>
              <w:tabs>
                <w:tab w:val="left" w:pos="1030"/>
              </w:tabs>
              <w:rPr>
                <w:rFonts w:ascii="Times New Roman" w:hAnsi="Times New Roman" w:cs="Times New Roman"/>
              </w:rPr>
            </w:pPr>
            <w:r w:rsidRPr="005A5664">
              <w:rPr>
                <w:rFonts w:ascii="Times New Roman" w:hAnsi="Times New Roman" w:cs="Times New Roman"/>
              </w:rPr>
              <w:t>Truly representative of the average general population with or without health conditions *</w:t>
            </w:r>
          </w:p>
          <w:p w:rsidR="00757DE3" w:rsidRPr="005A5664" w:rsidRDefault="00757DE3" w:rsidP="00623EDE">
            <w:pPr>
              <w:pStyle w:val="ListParagraph"/>
              <w:numPr>
                <w:ilvl w:val="0"/>
                <w:numId w:val="3"/>
              </w:numPr>
              <w:tabs>
                <w:tab w:val="left" w:pos="1030"/>
              </w:tabs>
              <w:rPr>
                <w:rFonts w:ascii="Times New Roman" w:hAnsi="Times New Roman" w:cs="Times New Roman"/>
              </w:rPr>
            </w:pPr>
            <w:r w:rsidRPr="005A5664">
              <w:rPr>
                <w:rFonts w:ascii="Times New Roman" w:hAnsi="Times New Roman" w:cs="Times New Roman"/>
              </w:rPr>
              <w:t>Somewhat representative of the average general population with or without health conditions *</w:t>
            </w:r>
          </w:p>
          <w:p w:rsidR="00757DE3" w:rsidRPr="005A5664" w:rsidRDefault="00757DE3" w:rsidP="00623EDE">
            <w:pPr>
              <w:pStyle w:val="ListParagraph"/>
              <w:numPr>
                <w:ilvl w:val="0"/>
                <w:numId w:val="3"/>
              </w:numPr>
              <w:tabs>
                <w:tab w:val="left" w:pos="1030"/>
              </w:tabs>
              <w:rPr>
                <w:rFonts w:ascii="Times New Roman" w:hAnsi="Times New Roman" w:cs="Times New Roman"/>
              </w:rPr>
            </w:pPr>
            <w:r w:rsidRPr="005A5664">
              <w:rPr>
                <w:rFonts w:ascii="Times New Roman" w:hAnsi="Times New Roman" w:cs="Times New Roman"/>
              </w:rPr>
              <w:t xml:space="preserve">Selected group of users </w:t>
            </w:r>
          </w:p>
          <w:p w:rsidR="00757DE3" w:rsidRPr="005A5664" w:rsidRDefault="00757DE3" w:rsidP="00623EDE">
            <w:pPr>
              <w:pStyle w:val="ListParagraph"/>
              <w:numPr>
                <w:ilvl w:val="0"/>
                <w:numId w:val="3"/>
              </w:numPr>
              <w:tabs>
                <w:tab w:val="left" w:pos="1030"/>
              </w:tabs>
              <w:rPr>
                <w:rFonts w:ascii="Times New Roman" w:hAnsi="Times New Roman" w:cs="Times New Roman"/>
              </w:rPr>
            </w:pPr>
            <w:r w:rsidRPr="005A5664">
              <w:rPr>
                <w:rFonts w:ascii="Times New Roman" w:hAnsi="Times New Roman" w:cs="Times New Roman"/>
              </w:rPr>
              <w:t xml:space="preserve">No description of the derivation of the cohort </w:t>
            </w:r>
          </w:p>
        </w:tc>
      </w:tr>
      <w:tr w:rsidR="00757DE3" w:rsidRPr="005A5664" w:rsidTr="00623EDE">
        <w:tc>
          <w:tcPr>
            <w:tcW w:w="9242" w:type="dxa"/>
          </w:tcPr>
          <w:p w:rsidR="00757DE3" w:rsidRPr="005A5664" w:rsidRDefault="00757DE3" w:rsidP="00623EDE">
            <w:pPr>
              <w:pStyle w:val="ListParagraph"/>
              <w:numPr>
                <w:ilvl w:val="0"/>
                <w:numId w:val="2"/>
              </w:numPr>
              <w:tabs>
                <w:tab w:val="left" w:pos="1030"/>
              </w:tabs>
              <w:rPr>
                <w:rFonts w:ascii="Times New Roman" w:hAnsi="Times New Roman" w:cs="Times New Roman"/>
                <w:b/>
              </w:rPr>
            </w:pPr>
            <w:r w:rsidRPr="005A5664">
              <w:rPr>
                <w:rFonts w:ascii="Times New Roman" w:hAnsi="Times New Roman" w:cs="Times New Roman"/>
                <w:b/>
              </w:rPr>
              <w:t xml:space="preserve">Selection of the non-exposed group/cohort </w:t>
            </w:r>
          </w:p>
          <w:p w:rsidR="00757DE3" w:rsidRPr="005A5664" w:rsidRDefault="00757DE3" w:rsidP="00623EDE">
            <w:pPr>
              <w:pStyle w:val="ListParagraph"/>
              <w:numPr>
                <w:ilvl w:val="0"/>
                <w:numId w:val="4"/>
              </w:numPr>
              <w:tabs>
                <w:tab w:val="left" w:pos="1030"/>
              </w:tabs>
              <w:rPr>
                <w:rFonts w:ascii="Times New Roman" w:hAnsi="Times New Roman" w:cs="Times New Roman"/>
              </w:rPr>
            </w:pPr>
            <w:r w:rsidRPr="005A5664">
              <w:rPr>
                <w:rFonts w:ascii="Times New Roman" w:hAnsi="Times New Roman" w:cs="Times New Roman"/>
              </w:rPr>
              <w:t>Drawn from the same community as the exposed cohort *</w:t>
            </w:r>
          </w:p>
          <w:p w:rsidR="00757DE3" w:rsidRPr="005A5664" w:rsidRDefault="00757DE3" w:rsidP="00623EDE">
            <w:pPr>
              <w:pStyle w:val="ListParagraph"/>
              <w:numPr>
                <w:ilvl w:val="0"/>
                <w:numId w:val="4"/>
              </w:numPr>
              <w:tabs>
                <w:tab w:val="left" w:pos="1030"/>
              </w:tabs>
              <w:rPr>
                <w:rFonts w:ascii="Times New Roman" w:hAnsi="Times New Roman" w:cs="Times New Roman"/>
              </w:rPr>
            </w:pPr>
            <w:r w:rsidRPr="005A5664">
              <w:rPr>
                <w:rFonts w:ascii="Times New Roman" w:hAnsi="Times New Roman" w:cs="Times New Roman"/>
              </w:rPr>
              <w:t xml:space="preserve">Drawn from a different source </w:t>
            </w:r>
          </w:p>
          <w:p w:rsidR="00757DE3" w:rsidRPr="005A5664" w:rsidRDefault="00757DE3" w:rsidP="00623EDE">
            <w:pPr>
              <w:pStyle w:val="ListParagraph"/>
              <w:numPr>
                <w:ilvl w:val="0"/>
                <w:numId w:val="4"/>
              </w:numPr>
              <w:tabs>
                <w:tab w:val="left" w:pos="1030"/>
              </w:tabs>
              <w:rPr>
                <w:rFonts w:ascii="Times New Roman" w:hAnsi="Times New Roman" w:cs="Times New Roman"/>
              </w:rPr>
            </w:pPr>
            <w:r w:rsidRPr="005A5664">
              <w:rPr>
                <w:rFonts w:ascii="Times New Roman" w:hAnsi="Times New Roman" w:cs="Times New Roman"/>
              </w:rPr>
              <w:t xml:space="preserve">No description of the derivation of the non-exposed group </w:t>
            </w:r>
          </w:p>
        </w:tc>
      </w:tr>
      <w:tr w:rsidR="00757DE3" w:rsidRPr="005A5664" w:rsidTr="00623EDE">
        <w:tc>
          <w:tcPr>
            <w:tcW w:w="9242" w:type="dxa"/>
          </w:tcPr>
          <w:p w:rsidR="00757DE3" w:rsidRPr="005A5664" w:rsidRDefault="00757DE3" w:rsidP="00623EDE">
            <w:pPr>
              <w:pStyle w:val="ListParagraph"/>
              <w:numPr>
                <w:ilvl w:val="0"/>
                <w:numId w:val="2"/>
              </w:numPr>
              <w:tabs>
                <w:tab w:val="left" w:pos="1030"/>
              </w:tabs>
              <w:rPr>
                <w:rFonts w:ascii="Times New Roman" w:hAnsi="Times New Roman" w:cs="Times New Roman"/>
                <w:b/>
              </w:rPr>
            </w:pPr>
            <w:r w:rsidRPr="005A5664">
              <w:rPr>
                <w:rFonts w:ascii="Times New Roman" w:hAnsi="Times New Roman" w:cs="Times New Roman"/>
                <w:b/>
              </w:rPr>
              <w:t xml:space="preserve">Ascertainment of exposure </w:t>
            </w:r>
          </w:p>
          <w:p w:rsidR="00757DE3" w:rsidRPr="005A5664" w:rsidRDefault="00757DE3" w:rsidP="00623EDE">
            <w:pPr>
              <w:pStyle w:val="ListParagraph"/>
              <w:numPr>
                <w:ilvl w:val="0"/>
                <w:numId w:val="5"/>
              </w:numPr>
              <w:tabs>
                <w:tab w:val="left" w:pos="1030"/>
              </w:tabs>
              <w:rPr>
                <w:rFonts w:ascii="Times New Roman" w:hAnsi="Times New Roman" w:cs="Times New Roman"/>
              </w:rPr>
            </w:pPr>
            <w:r w:rsidRPr="005A5664">
              <w:rPr>
                <w:rFonts w:ascii="Times New Roman" w:hAnsi="Times New Roman" w:cs="Times New Roman"/>
              </w:rPr>
              <w:t>Secure record *</w:t>
            </w:r>
          </w:p>
          <w:p w:rsidR="00757DE3" w:rsidRPr="005A5664" w:rsidRDefault="00757DE3" w:rsidP="00623EDE">
            <w:pPr>
              <w:pStyle w:val="ListParagraph"/>
              <w:numPr>
                <w:ilvl w:val="0"/>
                <w:numId w:val="5"/>
              </w:numPr>
              <w:tabs>
                <w:tab w:val="left" w:pos="1030"/>
              </w:tabs>
              <w:rPr>
                <w:rFonts w:ascii="Times New Roman" w:hAnsi="Times New Roman" w:cs="Times New Roman"/>
              </w:rPr>
            </w:pPr>
            <w:r w:rsidRPr="005A5664">
              <w:rPr>
                <w:rFonts w:ascii="Times New Roman" w:hAnsi="Times New Roman" w:cs="Times New Roman"/>
              </w:rPr>
              <w:t>Structured interview or questionnaire *</w:t>
            </w:r>
          </w:p>
          <w:p w:rsidR="00757DE3" w:rsidRPr="005A5664" w:rsidRDefault="00757DE3" w:rsidP="00623EDE">
            <w:pPr>
              <w:pStyle w:val="ListParagraph"/>
              <w:numPr>
                <w:ilvl w:val="0"/>
                <w:numId w:val="5"/>
              </w:numPr>
              <w:tabs>
                <w:tab w:val="left" w:pos="1030"/>
              </w:tabs>
              <w:rPr>
                <w:rFonts w:ascii="Times New Roman" w:hAnsi="Times New Roman" w:cs="Times New Roman"/>
              </w:rPr>
            </w:pPr>
            <w:r w:rsidRPr="005A5664">
              <w:rPr>
                <w:rFonts w:ascii="Times New Roman" w:hAnsi="Times New Roman" w:cs="Times New Roman"/>
              </w:rPr>
              <w:t xml:space="preserve">Written self-reports </w:t>
            </w:r>
          </w:p>
          <w:p w:rsidR="00757DE3" w:rsidRPr="005A5664" w:rsidRDefault="00757DE3" w:rsidP="00623EDE">
            <w:pPr>
              <w:pStyle w:val="ListParagraph"/>
              <w:numPr>
                <w:ilvl w:val="0"/>
                <w:numId w:val="5"/>
              </w:numPr>
              <w:tabs>
                <w:tab w:val="left" w:pos="1030"/>
              </w:tabs>
              <w:rPr>
                <w:rFonts w:ascii="Times New Roman" w:hAnsi="Times New Roman" w:cs="Times New Roman"/>
              </w:rPr>
            </w:pPr>
            <w:r w:rsidRPr="005A5664">
              <w:rPr>
                <w:rFonts w:ascii="Times New Roman" w:hAnsi="Times New Roman" w:cs="Times New Roman"/>
              </w:rPr>
              <w:t xml:space="preserve">No description </w:t>
            </w:r>
          </w:p>
        </w:tc>
      </w:tr>
      <w:tr w:rsidR="00757DE3" w:rsidRPr="005A5664" w:rsidTr="00623EDE">
        <w:tc>
          <w:tcPr>
            <w:tcW w:w="9242" w:type="dxa"/>
          </w:tcPr>
          <w:p w:rsidR="00757DE3" w:rsidRPr="005A5664" w:rsidRDefault="00757DE3" w:rsidP="00623EDE">
            <w:pPr>
              <w:pStyle w:val="ListParagraph"/>
              <w:numPr>
                <w:ilvl w:val="0"/>
                <w:numId w:val="2"/>
              </w:numPr>
              <w:tabs>
                <w:tab w:val="left" w:pos="1030"/>
              </w:tabs>
              <w:rPr>
                <w:rFonts w:ascii="Times New Roman" w:hAnsi="Times New Roman" w:cs="Times New Roman"/>
                <w:b/>
              </w:rPr>
            </w:pPr>
            <w:r w:rsidRPr="005A5664">
              <w:rPr>
                <w:rFonts w:ascii="Times New Roman" w:hAnsi="Times New Roman" w:cs="Times New Roman"/>
                <w:b/>
              </w:rPr>
              <w:t xml:space="preserve">Demonstration that outcome of interest was not present at the start of study </w:t>
            </w:r>
          </w:p>
          <w:p w:rsidR="00757DE3" w:rsidRPr="005A5664" w:rsidRDefault="00757DE3" w:rsidP="00623EDE">
            <w:pPr>
              <w:pStyle w:val="ListParagraph"/>
              <w:numPr>
                <w:ilvl w:val="0"/>
                <w:numId w:val="6"/>
              </w:numPr>
              <w:tabs>
                <w:tab w:val="left" w:pos="1030"/>
              </w:tabs>
              <w:rPr>
                <w:rFonts w:ascii="Times New Roman" w:hAnsi="Times New Roman" w:cs="Times New Roman"/>
              </w:rPr>
            </w:pPr>
            <w:r w:rsidRPr="005A5664">
              <w:rPr>
                <w:rFonts w:ascii="Times New Roman" w:hAnsi="Times New Roman" w:cs="Times New Roman"/>
              </w:rPr>
              <w:t>Yes *</w:t>
            </w:r>
          </w:p>
          <w:p w:rsidR="00757DE3" w:rsidRPr="005A5664" w:rsidRDefault="00757DE3" w:rsidP="00623EDE">
            <w:pPr>
              <w:pStyle w:val="ListParagraph"/>
              <w:numPr>
                <w:ilvl w:val="0"/>
                <w:numId w:val="6"/>
              </w:numPr>
              <w:tabs>
                <w:tab w:val="left" w:pos="1030"/>
              </w:tabs>
              <w:rPr>
                <w:rFonts w:ascii="Times New Roman" w:hAnsi="Times New Roman" w:cs="Times New Roman"/>
              </w:rPr>
            </w:pPr>
            <w:r w:rsidRPr="005A5664">
              <w:rPr>
                <w:rFonts w:ascii="Times New Roman" w:hAnsi="Times New Roman" w:cs="Times New Roman"/>
              </w:rPr>
              <w:t xml:space="preserve">No </w:t>
            </w:r>
          </w:p>
        </w:tc>
      </w:tr>
      <w:tr w:rsidR="00757DE3" w:rsidRPr="005A5664" w:rsidTr="00623EDE">
        <w:trPr>
          <w:trHeight w:val="386"/>
        </w:trPr>
        <w:tc>
          <w:tcPr>
            <w:tcW w:w="9242" w:type="dxa"/>
          </w:tcPr>
          <w:p w:rsidR="00757DE3" w:rsidRPr="005A5664" w:rsidRDefault="00757DE3" w:rsidP="00623EDE">
            <w:pPr>
              <w:tabs>
                <w:tab w:val="left" w:pos="1030"/>
              </w:tabs>
              <w:rPr>
                <w:rFonts w:ascii="Times New Roman" w:hAnsi="Times New Roman" w:cs="Times New Roman"/>
                <w:b/>
              </w:rPr>
            </w:pPr>
            <w:r w:rsidRPr="005A5664">
              <w:rPr>
                <w:rFonts w:ascii="Times New Roman" w:hAnsi="Times New Roman" w:cs="Times New Roman"/>
                <w:b/>
              </w:rPr>
              <w:t>Comparability</w:t>
            </w:r>
          </w:p>
        </w:tc>
      </w:tr>
      <w:tr w:rsidR="00757DE3" w:rsidRPr="005A5664" w:rsidTr="00623EDE">
        <w:tc>
          <w:tcPr>
            <w:tcW w:w="9242" w:type="dxa"/>
          </w:tcPr>
          <w:p w:rsidR="00757DE3" w:rsidRPr="005A5664" w:rsidRDefault="00757DE3" w:rsidP="00623EDE">
            <w:pPr>
              <w:pStyle w:val="ListParagraph"/>
              <w:numPr>
                <w:ilvl w:val="0"/>
                <w:numId w:val="13"/>
              </w:numPr>
              <w:spacing w:before="240"/>
              <w:jc w:val="both"/>
              <w:rPr>
                <w:rFonts w:ascii="Times New Roman" w:hAnsi="Times New Roman" w:cs="Times New Roman"/>
                <w:b/>
              </w:rPr>
            </w:pPr>
            <w:r w:rsidRPr="005A5664">
              <w:rPr>
                <w:rFonts w:ascii="Times New Roman" w:hAnsi="Times New Roman" w:cs="Times New Roman"/>
                <w:b/>
              </w:rPr>
              <w:t xml:space="preserve">Comparability of cohorts on the basis of the design or analysis </w:t>
            </w:r>
          </w:p>
          <w:p w:rsidR="00757DE3" w:rsidRPr="005A5664" w:rsidRDefault="00757DE3" w:rsidP="00623EDE">
            <w:pPr>
              <w:pStyle w:val="ListParagraph"/>
              <w:numPr>
                <w:ilvl w:val="0"/>
                <w:numId w:val="8"/>
              </w:numPr>
              <w:spacing w:before="240"/>
              <w:jc w:val="both"/>
              <w:rPr>
                <w:rFonts w:ascii="Times New Roman" w:hAnsi="Times New Roman" w:cs="Times New Roman"/>
              </w:rPr>
            </w:pPr>
            <w:r w:rsidRPr="005A5664">
              <w:rPr>
                <w:rFonts w:ascii="Times New Roman" w:hAnsi="Times New Roman" w:cs="Times New Roman"/>
              </w:rPr>
              <w:t>Study control for most important factors – age</w:t>
            </w:r>
            <w:r>
              <w:rPr>
                <w:rFonts w:ascii="Times New Roman" w:hAnsi="Times New Roman" w:cs="Times New Roman"/>
              </w:rPr>
              <w:t xml:space="preserve">, </w:t>
            </w:r>
            <w:r w:rsidRPr="005A5664">
              <w:rPr>
                <w:rFonts w:ascii="Times New Roman" w:hAnsi="Times New Roman" w:cs="Times New Roman"/>
              </w:rPr>
              <w:t>sex</w:t>
            </w:r>
            <w:r>
              <w:rPr>
                <w:rFonts w:ascii="Times New Roman" w:hAnsi="Times New Roman" w:cs="Times New Roman"/>
              </w:rPr>
              <w:t xml:space="preserve">, socioeconomic status </w:t>
            </w:r>
            <w:r w:rsidRPr="005A5664">
              <w:rPr>
                <w:rFonts w:ascii="Times New Roman" w:hAnsi="Times New Roman" w:cs="Times New Roman"/>
              </w:rPr>
              <w:t xml:space="preserve">AND </w:t>
            </w:r>
            <w:r>
              <w:rPr>
                <w:rFonts w:ascii="Times New Roman" w:hAnsi="Times New Roman" w:cs="Times New Roman"/>
              </w:rPr>
              <w:t>some measure of comorbidity</w:t>
            </w:r>
            <w:r w:rsidRPr="005A5664">
              <w:rPr>
                <w:rFonts w:ascii="Times New Roman" w:hAnsi="Times New Roman" w:cs="Times New Roman"/>
              </w:rPr>
              <w:t>*</w:t>
            </w:r>
          </w:p>
          <w:p w:rsidR="00757DE3" w:rsidRPr="005A5664" w:rsidRDefault="00757DE3" w:rsidP="00623EDE">
            <w:pPr>
              <w:pStyle w:val="ListParagraph"/>
              <w:numPr>
                <w:ilvl w:val="0"/>
                <w:numId w:val="8"/>
              </w:numPr>
              <w:spacing w:before="240"/>
              <w:jc w:val="both"/>
              <w:rPr>
                <w:rFonts w:ascii="Times New Roman" w:hAnsi="Times New Roman" w:cs="Times New Roman"/>
              </w:rPr>
            </w:pPr>
            <w:r w:rsidRPr="005A5664">
              <w:rPr>
                <w:rFonts w:ascii="Times New Roman" w:hAnsi="Times New Roman" w:cs="Times New Roman"/>
              </w:rPr>
              <w:t xml:space="preserve">Study control for any additional factors – </w:t>
            </w:r>
            <w:r>
              <w:rPr>
                <w:rFonts w:ascii="Times New Roman" w:hAnsi="Times New Roman" w:cs="Times New Roman"/>
              </w:rPr>
              <w:t>clinical measure (could be BMI) or</w:t>
            </w:r>
            <w:r w:rsidRPr="005A5664">
              <w:rPr>
                <w:rFonts w:ascii="Times New Roman" w:hAnsi="Times New Roman" w:cs="Times New Roman"/>
              </w:rPr>
              <w:t xml:space="preserve"> lifestyle </w:t>
            </w:r>
            <w:r>
              <w:rPr>
                <w:rFonts w:ascii="Times New Roman" w:hAnsi="Times New Roman" w:cs="Times New Roman"/>
              </w:rPr>
              <w:t xml:space="preserve">factors </w:t>
            </w:r>
            <w:r w:rsidRPr="005A5664">
              <w:rPr>
                <w:rFonts w:ascii="Times New Roman" w:hAnsi="Times New Roman" w:cs="Times New Roman"/>
              </w:rPr>
              <w:t xml:space="preserve">(could be smoking and / or alcohol and / or physical </w:t>
            </w:r>
            <w:r>
              <w:rPr>
                <w:rFonts w:ascii="Times New Roman" w:hAnsi="Times New Roman" w:cs="Times New Roman"/>
              </w:rPr>
              <w:t>activity</w:t>
            </w:r>
            <w:r w:rsidRPr="005A5664">
              <w:rPr>
                <w:rFonts w:ascii="Times New Roman" w:hAnsi="Times New Roman" w:cs="Times New Roman"/>
              </w:rPr>
              <w:t>) *</w:t>
            </w:r>
          </w:p>
        </w:tc>
      </w:tr>
      <w:tr w:rsidR="00757DE3" w:rsidRPr="005A5664" w:rsidTr="00623EDE">
        <w:tc>
          <w:tcPr>
            <w:tcW w:w="9242" w:type="dxa"/>
          </w:tcPr>
          <w:p w:rsidR="00757DE3" w:rsidRPr="005A5664" w:rsidRDefault="00757DE3" w:rsidP="00623EDE">
            <w:pPr>
              <w:jc w:val="both"/>
              <w:rPr>
                <w:rFonts w:ascii="Times New Roman" w:hAnsi="Times New Roman" w:cs="Times New Roman"/>
                <w:b/>
              </w:rPr>
            </w:pPr>
            <w:r w:rsidRPr="005A5664">
              <w:rPr>
                <w:rFonts w:ascii="Times New Roman" w:hAnsi="Times New Roman" w:cs="Times New Roman"/>
                <w:b/>
              </w:rPr>
              <w:t xml:space="preserve">Outcome </w:t>
            </w:r>
          </w:p>
        </w:tc>
      </w:tr>
      <w:tr w:rsidR="00757DE3" w:rsidRPr="005A5664" w:rsidTr="00623EDE">
        <w:tc>
          <w:tcPr>
            <w:tcW w:w="9242" w:type="dxa"/>
          </w:tcPr>
          <w:p w:rsidR="00757DE3" w:rsidRPr="005A5664" w:rsidRDefault="00757DE3" w:rsidP="00623EDE">
            <w:pPr>
              <w:pStyle w:val="ListParagraph"/>
              <w:numPr>
                <w:ilvl w:val="0"/>
                <w:numId w:val="9"/>
              </w:numPr>
              <w:jc w:val="both"/>
              <w:rPr>
                <w:rFonts w:ascii="Times New Roman" w:hAnsi="Times New Roman" w:cs="Times New Roman"/>
                <w:b/>
              </w:rPr>
            </w:pPr>
            <w:r w:rsidRPr="005A5664">
              <w:rPr>
                <w:rFonts w:ascii="Times New Roman" w:hAnsi="Times New Roman" w:cs="Times New Roman"/>
                <w:b/>
              </w:rPr>
              <w:t xml:space="preserve">Assessment of outcome </w:t>
            </w:r>
          </w:p>
          <w:p w:rsidR="00757DE3" w:rsidRPr="005A5664" w:rsidRDefault="00757DE3" w:rsidP="00623EDE">
            <w:pPr>
              <w:pStyle w:val="ListParagraph"/>
              <w:numPr>
                <w:ilvl w:val="0"/>
                <w:numId w:val="10"/>
              </w:numPr>
              <w:jc w:val="both"/>
              <w:rPr>
                <w:rFonts w:ascii="Times New Roman" w:hAnsi="Times New Roman" w:cs="Times New Roman"/>
              </w:rPr>
            </w:pPr>
            <w:r w:rsidRPr="005A5664">
              <w:rPr>
                <w:rFonts w:ascii="Times New Roman" w:hAnsi="Times New Roman" w:cs="Times New Roman"/>
              </w:rPr>
              <w:t>Independent blind assessment *</w:t>
            </w:r>
          </w:p>
          <w:p w:rsidR="00757DE3" w:rsidRPr="005A5664" w:rsidRDefault="00757DE3" w:rsidP="00623EDE">
            <w:pPr>
              <w:pStyle w:val="ListParagraph"/>
              <w:numPr>
                <w:ilvl w:val="0"/>
                <w:numId w:val="10"/>
              </w:numPr>
              <w:jc w:val="both"/>
              <w:rPr>
                <w:rFonts w:ascii="Times New Roman" w:hAnsi="Times New Roman" w:cs="Times New Roman"/>
              </w:rPr>
            </w:pPr>
            <w:r w:rsidRPr="005A5664">
              <w:rPr>
                <w:rFonts w:ascii="Times New Roman" w:hAnsi="Times New Roman" w:cs="Times New Roman"/>
              </w:rPr>
              <w:t>Record linkage *</w:t>
            </w:r>
          </w:p>
          <w:p w:rsidR="00757DE3" w:rsidRPr="005A5664" w:rsidRDefault="00757DE3" w:rsidP="00623EDE">
            <w:pPr>
              <w:pStyle w:val="ListParagraph"/>
              <w:numPr>
                <w:ilvl w:val="0"/>
                <w:numId w:val="10"/>
              </w:numPr>
              <w:jc w:val="both"/>
              <w:rPr>
                <w:rFonts w:ascii="Times New Roman" w:hAnsi="Times New Roman" w:cs="Times New Roman"/>
              </w:rPr>
            </w:pPr>
            <w:r w:rsidRPr="005A5664">
              <w:rPr>
                <w:rFonts w:ascii="Times New Roman" w:hAnsi="Times New Roman" w:cs="Times New Roman"/>
              </w:rPr>
              <w:t xml:space="preserve">Self-report </w:t>
            </w:r>
          </w:p>
          <w:p w:rsidR="00757DE3" w:rsidRPr="005A5664" w:rsidRDefault="00757DE3" w:rsidP="00623EDE">
            <w:pPr>
              <w:pStyle w:val="ListParagraph"/>
              <w:numPr>
                <w:ilvl w:val="0"/>
                <w:numId w:val="10"/>
              </w:numPr>
              <w:jc w:val="both"/>
              <w:rPr>
                <w:rFonts w:ascii="Times New Roman" w:hAnsi="Times New Roman" w:cs="Times New Roman"/>
              </w:rPr>
            </w:pPr>
            <w:r w:rsidRPr="005A5664">
              <w:rPr>
                <w:rFonts w:ascii="Times New Roman" w:hAnsi="Times New Roman" w:cs="Times New Roman"/>
              </w:rPr>
              <w:t xml:space="preserve">No description </w:t>
            </w:r>
          </w:p>
        </w:tc>
      </w:tr>
      <w:tr w:rsidR="00757DE3" w:rsidRPr="005A5664" w:rsidTr="00623EDE">
        <w:tc>
          <w:tcPr>
            <w:tcW w:w="9242" w:type="dxa"/>
          </w:tcPr>
          <w:p w:rsidR="00757DE3" w:rsidRPr="005A5664" w:rsidRDefault="00757DE3" w:rsidP="00623EDE">
            <w:pPr>
              <w:pStyle w:val="ListParagraph"/>
              <w:numPr>
                <w:ilvl w:val="0"/>
                <w:numId w:val="9"/>
              </w:numPr>
              <w:tabs>
                <w:tab w:val="left" w:pos="1730"/>
              </w:tabs>
              <w:rPr>
                <w:rFonts w:ascii="Times New Roman" w:hAnsi="Times New Roman" w:cs="Times New Roman"/>
                <w:b/>
              </w:rPr>
            </w:pPr>
            <w:r w:rsidRPr="005A5664">
              <w:rPr>
                <w:rFonts w:ascii="Times New Roman" w:hAnsi="Times New Roman" w:cs="Times New Roman"/>
                <w:b/>
              </w:rPr>
              <w:t xml:space="preserve">Was follow-up long enough for outcomes to occur </w:t>
            </w:r>
          </w:p>
          <w:p w:rsidR="00757DE3" w:rsidRPr="005A5664" w:rsidRDefault="00757DE3" w:rsidP="00623EDE">
            <w:pPr>
              <w:pStyle w:val="ListParagraph"/>
              <w:numPr>
                <w:ilvl w:val="0"/>
                <w:numId w:val="11"/>
              </w:numPr>
              <w:tabs>
                <w:tab w:val="left" w:pos="1730"/>
              </w:tabs>
              <w:rPr>
                <w:rFonts w:ascii="Times New Roman" w:hAnsi="Times New Roman" w:cs="Times New Roman"/>
              </w:rPr>
            </w:pPr>
            <w:r w:rsidRPr="005A5664">
              <w:rPr>
                <w:rFonts w:ascii="Times New Roman" w:hAnsi="Times New Roman" w:cs="Times New Roman"/>
              </w:rPr>
              <w:t>Yes (More than and equal to one-year follow-up) *</w:t>
            </w:r>
          </w:p>
          <w:p w:rsidR="00757DE3" w:rsidRPr="005A5664" w:rsidRDefault="00757DE3" w:rsidP="00623EDE">
            <w:pPr>
              <w:pStyle w:val="ListParagraph"/>
              <w:numPr>
                <w:ilvl w:val="0"/>
                <w:numId w:val="11"/>
              </w:numPr>
              <w:tabs>
                <w:tab w:val="left" w:pos="1730"/>
              </w:tabs>
              <w:rPr>
                <w:rFonts w:ascii="Times New Roman" w:hAnsi="Times New Roman" w:cs="Times New Roman"/>
              </w:rPr>
            </w:pPr>
            <w:r w:rsidRPr="005A5664">
              <w:rPr>
                <w:rFonts w:ascii="Times New Roman" w:hAnsi="Times New Roman" w:cs="Times New Roman"/>
              </w:rPr>
              <w:t xml:space="preserve">No </w:t>
            </w:r>
          </w:p>
        </w:tc>
      </w:tr>
      <w:tr w:rsidR="00757DE3" w:rsidRPr="005A5664" w:rsidTr="00623EDE">
        <w:tc>
          <w:tcPr>
            <w:tcW w:w="9242" w:type="dxa"/>
          </w:tcPr>
          <w:p w:rsidR="00757DE3" w:rsidRPr="005A5664" w:rsidRDefault="00757DE3" w:rsidP="00623EDE">
            <w:pPr>
              <w:pStyle w:val="ListParagraph"/>
              <w:numPr>
                <w:ilvl w:val="0"/>
                <w:numId w:val="9"/>
              </w:numPr>
              <w:tabs>
                <w:tab w:val="left" w:pos="1730"/>
              </w:tabs>
              <w:rPr>
                <w:rFonts w:ascii="Times New Roman" w:hAnsi="Times New Roman" w:cs="Times New Roman"/>
                <w:b/>
              </w:rPr>
            </w:pPr>
            <w:r w:rsidRPr="005A5664">
              <w:rPr>
                <w:rFonts w:ascii="Times New Roman" w:hAnsi="Times New Roman" w:cs="Times New Roman"/>
                <w:b/>
              </w:rPr>
              <w:t xml:space="preserve">Adequacy of follow-up of cohorts </w:t>
            </w:r>
          </w:p>
          <w:p w:rsidR="00757DE3" w:rsidRPr="005A5664" w:rsidRDefault="00757DE3" w:rsidP="00623EDE">
            <w:pPr>
              <w:pStyle w:val="ListParagraph"/>
              <w:numPr>
                <w:ilvl w:val="0"/>
                <w:numId w:val="12"/>
              </w:numPr>
              <w:tabs>
                <w:tab w:val="left" w:pos="1730"/>
              </w:tabs>
              <w:rPr>
                <w:rFonts w:ascii="Times New Roman" w:hAnsi="Times New Roman" w:cs="Times New Roman"/>
              </w:rPr>
            </w:pPr>
            <w:r w:rsidRPr="005A5664">
              <w:rPr>
                <w:rFonts w:ascii="Times New Roman" w:hAnsi="Times New Roman" w:cs="Times New Roman"/>
              </w:rPr>
              <w:t>Complete follow up – all subjects accounted for *</w:t>
            </w:r>
          </w:p>
          <w:p w:rsidR="00757DE3" w:rsidRPr="005A5664" w:rsidRDefault="00757DE3" w:rsidP="00623EDE">
            <w:pPr>
              <w:pStyle w:val="ListParagraph"/>
              <w:numPr>
                <w:ilvl w:val="0"/>
                <w:numId w:val="12"/>
              </w:numPr>
              <w:tabs>
                <w:tab w:val="left" w:pos="1730"/>
              </w:tabs>
              <w:rPr>
                <w:rFonts w:ascii="Times New Roman" w:hAnsi="Times New Roman" w:cs="Times New Roman"/>
              </w:rPr>
            </w:pPr>
            <w:r w:rsidRPr="005A5664">
              <w:rPr>
                <w:rFonts w:ascii="Times New Roman" w:hAnsi="Times New Roman" w:cs="Times New Roman"/>
              </w:rPr>
              <w:t xml:space="preserve">Subjects lost to follow-up unlikely to introduce bias – small number lost - &gt; 80% follow up, or description provided for those lost * </w:t>
            </w:r>
          </w:p>
          <w:p w:rsidR="00757DE3" w:rsidRPr="005A5664" w:rsidRDefault="00757DE3" w:rsidP="00623EDE">
            <w:pPr>
              <w:pStyle w:val="ListParagraph"/>
              <w:numPr>
                <w:ilvl w:val="0"/>
                <w:numId w:val="12"/>
              </w:numPr>
              <w:tabs>
                <w:tab w:val="left" w:pos="1730"/>
              </w:tabs>
              <w:rPr>
                <w:rFonts w:ascii="Times New Roman" w:hAnsi="Times New Roman" w:cs="Times New Roman"/>
              </w:rPr>
            </w:pPr>
            <w:r w:rsidRPr="005A5664">
              <w:rPr>
                <w:rFonts w:ascii="Times New Roman" w:hAnsi="Times New Roman" w:cs="Times New Roman"/>
              </w:rPr>
              <w:t xml:space="preserve">Follow-up &lt; 80% and no description of those lost </w:t>
            </w:r>
          </w:p>
          <w:p w:rsidR="00757DE3" w:rsidRPr="005A5664" w:rsidRDefault="00757DE3" w:rsidP="00623EDE">
            <w:pPr>
              <w:pStyle w:val="ListParagraph"/>
              <w:numPr>
                <w:ilvl w:val="0"/>
                <w:numId w:val="12"/>
              </w:numPr>
              <w:tabs>
                <w:tab w:val="left" w:pos="1730"/>
              </w:tabs>
              <w:rPr>
                <w:rFonts w:ascii="Times New Roman" w:hAnsi="Times New Roman" w:cs="Times New Roman"/>
              </w:rPr>
            </w:pPr>
            <w:r w:rsidRPr="005A5664">
              <w:rPr>
                <w:rFonts w:ascii="Times New Roman" w:hAnsi="Times New Roman" w:cs="Times New Roman"/>
              </w:rPr>
              <w:t xml:space="preserve">No statement </w:t>
            </w:r>
          </w:p>
        </w:tc>
      </w:tr>
    </w:tbl>
    <w:p w:rsidR="00757DE3" w:rsidRPr="00097E10" w:rsidRDefault="00757DE3" w:rsidP="00623EDE">
      <w:pPr>
        <w:tabs>
          <w:tab w:val="left" w:pos="1030"/>
        </w:tabs>
        <w:rPr>
          <w:rFonts w:ascii="Times New Roman" w:hAnsi="Times New Roman" w:cs="Times New Roman"/>
          <w:sz w:val="24"/>
          <w:szCs w:val="24"/>
        </w:rPr>
      </w:pPr>
      <w:r w:rsidRPr="00097E10">
        <w:rPr>
          <w:rFonts w:ascii="Times New Roman" w:hAnsi="Times New Roman" w:cs="Times New Roman"/>
          <w:sz w:val="24"/>
          <w:szCs w:val="24"/>
        </w:rPr>
        <w:t xml:space="preserve">*1 point; a maximum score of 9; 9 stars indicates high methodological quality. The range of NOS scoring is from 0 to 9 stars, with higher scores indicating less susceptibility to bias. </w:t>
      </w:r>
    </w:p>
    <w:p w:rsidR="00757DE3" w:rsidRDefault="00757DE3" w:rsidP="00623EDE">
      <w:pPr>
        <w:tabs>
          <w:tab w:val="left" w:pos="1030"/>
        </w:tabs>
        <w:rPr>
          <w:rFonts w:ascii="Times New Roman" w:hAnsi="Times New Roman" w:cs="Times New Roman"/>
          <w:b/>
          <w:sz w:val="24"/>
          <w:szCs w:val="24"/>
        </w:rPr>
      </w:pPr>
    </w:p>
    <w:p w:rsidR="00757DE3" w:rsidRDefault="00757DE3" w:rsidP="00623EDE">
      <w:pPr>
        <w:tabs>
          <w:tab w:val="left" w:pos="1030"/>
        </w:tabs>
        <w:rPr>
          <w:rFonts w:ascii="Times New Roman" w:hAnsi="Times New Roman" w:cs="Times New Roman"/>
          <w:b/>
          <w:sz w:val="24"/>
          <w:szCs w:val="24"/>
        </w:rPr>
      </w:pPr>
    </w:p>
    <w:p w:rsidR="00757DE3" w:rsidRDefault="00757DE3" w:rsidP="00623EDE">
      <w:pPr>
        <w:spacing w:after="0" w:line="360" w:lineRule="auto"/>
        <w:jc w:val="both"/>
        <w:rPr>
          <w:rFonts w:ascii="Times New Roman" w:hAnsi="Times New Roman" w:cs="Times New Roman"/>
          <w:sz w:val="24"/>
          <w:szCs w:val="24"/>
        </w:rPr>
      </w:pPr>
    </w:p>
    <w:p w:rsidR="00693D7B" w:rsidRDefault="00693D7B" w:rsidP="00623EDE">
      <w:pPr>
        <w:spacing w:after="0" w:line="360" w:lineRule="auto"/>
        <w:jc w:val="both"/>
        <w:rPr>
          <w:rFonts w:ascii="Times New Roman" w:hAnsi="Times New Roman" w:cs="Times New Roman"/>
          <w:sz w:val="24"/>
          <w:szCs w:val="24"/>
        </w:rPr>
      </w:pPr>
    </w:p>
    <w:p w:rsidR="00757DE3" w:rsidRPr="00693D7B" w:rsidRDefault="00757DE3" w:rsidP="00623EDE">
      <w:pPr>
        <w:spacing w:after="0" w:line="240" w:lineRule="auto"/>
        <w:jc w:val="both"/>
        <w:rPr>
          <w:rFonts w:ascii="Times New Roman" w:hAnsi="Times New Roman" w:cs="Times New Roman"/>
          <w:sz w:val="24"/>
          <w:szCs w:val="24"/>
        </w:rPr>
      </w:pPr>
      <w:r w:rsidRPr="00693D7B">
        <w:rPr>
          <w:rFonts w:ascii="Times New Roman" w:hAnsi="Times New Roman" w:cs="Times New Roman"/>
          <w:sz w:val="24"/>
          <w:szCs w:val="24"/>
        </w:rPr>
        <w:lastRenderedPageBreak/>
        <w:t>Table S7</w:t>
      </w:r>
      <w:r w:rsidR="00693D7B">
        <w:rPr>
          <w:rFonts w:ascii="Times New Roman" w:hAnsi="Times New Roman" w:cs="Times New Roman"/>
          <w:sz w:val="24"/>
          <w:szCs w:val="24"/>
        </w:rPr>
        <w:t xml:space="preserve"> </w:t>
      </w:r>
      <w:r w:rsidRPr="00693D7B">
        <w:rPr>
          <w:rFonts w:ascii="Times New Roman" w:hAnsi="Times New Roman" w:cs="Times New Roman"/>
          <w:sz w:val="24"/>
          <w:szCs w:val="24"/>
        </w:rPr>
        <w:t>Quality appraisal of included studies based on the Newcastle–Ottawa Quality Assessment Scale</w:t>
      </w:r>
    </w:p>
    <w:tbl>
      <w:tblPr>
        <w:tblStyle w:val="TableGrid"/>
        <w:tblW w:w="10080" w:type="dxa"/>
        <w:tblInd w:w="-432" w:type="dxa"/>
        <w:tblBorders>
          <w:left w:val="none" w:sz="0" w:space="0" w:color="auto"/>
          <w:right w:val="none" w:sz="0" w:space="0" w:color="auto"/>
          <w:insideV w:val="none" w:sz="0" w:space="0" w:color="auto"/>
        </w:tblBorders>
        <w:tblLook w:val="04A0" w:firstRow="1" w:lastRow="0" w:firstColumn="1" w:lastColumn="0" w:noHBand="0" w:noVBand="1"/>
      </w:tblPr>
      <w:tblGrid>
        <w:gridCol w:w="2435"/>
        <w:gridCol w:w="683"/>
        <w:gridCol w:w="583"/>
        <w:gridCol w:w="571"/>
        <w:gridCol w:w="583"/>
        <w:gridCol w:w="667"/>
        <w:gridCol w:w="820"/>
        <w:gridCol w:w="778"/>
        <w:gridCol w:w="583"/>
        <w:gridCol w:w="583"/>
        <w:gridCol w:w="571"/>
        <w:gridCol w:w="1223"/>
      </w:tblGrid>
      <w:tr w:rsidR="00757DE3" w:rsidRPr="005A5664" w:rsidTr="00623EDE">
        <w:trPr>
          <w:tblHeader/>
        </w:trPr>
        <w:tc>
          <w:tcPr>
            <w:tcW w:w="2435" w:type="dxa"/>
            <w:vMerge w:val="restart"/>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Authors</w:t>
            </w:r>
          </w:p>
        </w:tc>
        <w:tc>
          <w:tcPr>
            <w:tcW w:w="683" w:type="dxa"/>
            <w:vMerge w:val="restart"/>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Year</w:t>
            </w:r>
          </w:p>
        </w:tc>
        <w:tc>
          <w:tcPr>
            <w:tcW w:w="2404" w:type="dxa"/>
            <w:gridSpan w:val="4"/>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Selection</w:t>
            </w:r>
          </w:p>
        </w:tc>
        <w:tc>
          <w:tcPr>
            <w:tcW w:w="1598" w:type="dxa"/>
            <w:gridSpan w:val="2"/>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Comparability</w:t>
            </w:r>
          </w:p>
        </w:tc>
        <w:tc>
          <w:tcPr>
            <w:tcW w:w="1737" w:type="dxa"/>
            <w:gridSpan w:val="3"/>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Outcome</w:t>
            </w:r>
          </w:p>
        </w:tc>
        <w:tc>
          <w:tcPr>
            <w:tcW w:w="1223" w:type="dxa"/>
            <w:vMerge w:val="restart"/>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Overall</w:t>
            </w:r>
          </w:p>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(9 scores)</w:t>
            </w:r>
          </w:p>
        </w:tc>
      </w:tr>
      <w:tr w:rsidR="00757DE3" w:rsidRPr="005A5664" w:rsidTr="00623EDE">
        <w:trPr>
          <w:tblHeader/>
        </w:trPr>
        <w:tc>
          <w:tcPr>
            <w:tcW w:w="2435" w:type="dxa"/>
            <w:vMerge/>
          </w:tcPr>
          <w:p w:rsidR="00757DE3" w:rsidRPr="005A5664" w:rsidRDefault="00757DE3" w:rsidP="00623EDE">
            <w:pPr>
              <w:rPr>
                <w:rFonts w:ascii="Times New Roman" w:hAnsi="Times New Roman" w:cs="Times New Roman"/>
              </w:rPr>
            </w:pPr>
          </w:p>
        </w:tc>
        <w:tc>
          <w:tcPr>
            <w:tcW w:w="683" w:type="dxa"/>
            <w:vMerge/>
          </w:tcPr>
          <w:p w:rsidR="00757DE3" w:rsidRPr="005A5664" w:rsidRDefault="00757DE3" w:rsidP="00623EDE">
            <w:pPr>
              <w:rPr>
                <w:rFonts w:ascii="Times New Roman" w:hAnsi="Times New Roman" w:cs="Times New Roman"/>
              </w:rPr>
            </w:pPr>
          </w:p>
        </w:tc>
        <w:tc>
          <w:tcPr>
            <w:tcW w:w="583" w:type="dxa"/>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1</w:t>
            </w:r>
          </w:p>
        </w:tc>
        <w:tc>
          <w:tcPr>
            <w:tcW w:w="571" w:type="dxa"/>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2</w:t>
            </w:r>
          </w:p>
        </w:tc>
        <w:tc>
          <w:tcPr>
            <w:tcW w:w="583" w:type="dxa"/>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3</w:t>
            </w:r>
          </w:p>
        </w:tc>
        <w:tc>
          <w:tcPr>
            <w:tcW w:w="667" w:type="dxa"/>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4</w:t>
            </w:r>
          </w:p>
        </w:tc>
        <w:tc>
          <w:tcPr>
            <w:tcW w:w="1598" w:type="dxa"/>
            <w:gridSpan w:val="2"/>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1</w:t>
            </w:r>
          </w:p>
        </w:tc>
        <w:tc>
          <w:tcPr>
            <w:tcW w:w="583" w:type="dxa"/>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1</w:t>
            </w:r>
          </w:p>
        </w:tc>
        <w:tc>
          <w:tcPr>
            <w:tcW w:w="583" w:type="dxa"/>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2</w:t>
            </w:r>
          </w:p>
        </w:tc>
        <w:tc>
          <w:tcPr>
            <w:tcW w:w="571" w:type="dxa"/>
          </w:tcPr>
          <w:p w:rsidR="00757DE3" w:rsidRPr="005A5664" w:rsidRDefault="00757DE3" w:rsidP="00623EDE">
            <w:pPr>
              <w:jc w:val="center"/>
              <w:rPr>
                <w:rFonts w:ascii="Times New Roman" w:hAnsi="Times New Roman" w:cs="Times New Roman"/>
                <w:b/>
              </w:rPr>
            </w:pPr>
            <w:r w:rsidRPr="005A5664">
              <w:rPr>
                <w:rFonts w:ascii="Times New Roman" w:hAnsi="Times New Roman" w:cs="Times New Roman"/>
                <w:b/>
              </w:rPr>
              <w:t>3</w:t>
            </w:r>
          </w:p>
        </w:tc>
        <w:tc>
          <w:tcPr>
            <w:tcW w:w="1223" w:type="dxa"/>
            <w:vMerge/>
          </w:tcPr>
          <w:p w:rsidR="00757DE3" w:rsidRPr="005A5664" w:rsidRDefault="00757DE3" w:rsidP="00623EDE">
            <w:pPr>
              <w:rPr>
                <w:rFonts w:ascii="Times New Roman" w:hAnsi="Times New Roman" w:cs="Times New Roman"/>
              </w:rPr>
            </w:pP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Bjorkman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2019</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1C76E1">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Brown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2015</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Cavrini</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2012</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Chwastiak</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2010</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De </w:t>
            </w:r>
            <w:proofErr w:type="spellStart"/>
            <w:r w:rsidRPr="005A5664">
              <w:rPr>
                <w:rFonts w:ascii="Times New Roman" w:hAnsi="Times New Roman" w:cs="Times New Roman"/>
              </w:rPr>
              <w:t>Buyser</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2016</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De </w:t>
            </w:r>
            <w:proofErr w:type="spellStart"/>
            <w:r w:rsidRPr="005A5664">
              <w:rPr>
                <w:rFonts w:ascii="Times New Roman" w:hAnsi="Times New Roman" w:cs="Times New Roman"/>
              </w:rPr>
              <w:t>Buyser</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2013</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DeSalvo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2005</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5</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Dominick </w:t>
            </w:r>
            <w:r w:rsidRPr="005A5664">
              <w:rPr>
                <w:rFonts w:ascii="Times New Roman" w:hAnsi="Times New Roman" w:cs="Times New Roman"/>
                <w:i/>
              </w:rPr>
              <w:t>et al.</w:t>
            </w:r>
            <w:r w:rsidRPr="005A5664">
              <w:rPr>
                <w:rFonts w:ascii="Times New Roman" w:hAnsi="Times New Roman" w:cs="Times New Roman"/>
              </w:rPr>
              <w:t xml:space="preserve"> </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2002</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6</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Dorr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2006</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 (b)</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6</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Drageset</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2013</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 (b)</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6</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Fan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2004</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6</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Fan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2006</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5</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0579BB">
              <w:rPr>
                <w:rFonts w:ascii="Times New Roman" w:hAnsi="Times New Roman" w:cs="Times New Roman"/>
              </w:rPr>
              <w:t>Feeny</w:t>
            </w:r>
            <w:proofErr w:type="spellEnd"/>
            <w:r w:rsidRPr="000579BB">
              <w:rPr>
                <w:rFonts w:ascii="Times New Roman" w:hAnsi="Times New Roman" w:cs="Times New Roman"/>
              </w:rPr>
              <w:t xml:space="preserve"> </w:t>
            </w:r>
            <w:r w:rsidRPr="000579BB">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2012</w:t>
            </w:r>
          </w:p>
        </w:tc>
        <w:tc>
          <w:tcPr>
            <w:tcW w:w="583" w:type="dxa"/>
          </w:tcPr>
          <w:p w:rsidR="00757DE3" w:rsidRPr="005A5664" w:rsidRDefault="00757DE3" w:rsidP="00623EDE">
            <w:pPr>
              <w:rPr>
                <w:rFonts w:ascii="Times New Roman" w:hAnsi="Times New Roman" w:cs="Times New Roman"/>
              </w:rPr>
            </w:pPr>
            <w:r>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9</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Forsyth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2018</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6</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45EE0">
              <w:rPr>
                <w:rFonts w:ascii="Times New Roman" w:hAnsi="Times New Roman" w:cs="Times New Roman"/>
              </w:rPr>
              <w:t xml:space="preserve">Franks </w:t>
            </w:r>
            <w:r w:rsidRPr="00545EE0">
              <w:rPr>
                <w:rFonts w:ascii="Times New Roman" w:hAnsi="Times New Roman" w:cs="Times New Roman"/>
                <w:i/>
              </w:rPr>
              <w:t>et al.</w:t>
            </w:r>
          </w:p>
        </w:tc>
        <w:tc>
          <w:tcPr>
            <w:tcW w:w="683" w:type="dxa"/>
          </w:tcPr>
          <w:p w:rsidR="00757DE3" w:rsidRPr="005A5664" w:rsidRDefault="00757DE3" w:rsidP="00623EDE">
            <w:pPr>
              <w:rPr>
                <w:rFonts w:ascii="Times New Roman" w:hAnsi="Times New Roman" w:cs="Times New Roman"/>
              </w:rPr>
            </w:pPr>
            <w:r>
              <w:rPr>
                <w:rFonts w:ascii="Times New Roman" w:hAnsi="Times New Roman" w:cs="Times New Roman"/>
              </w:rPr>
              <w:t>2003</w:t>
            </w:r>
          </w:p>
        </w:tc>
        <w:tc>
          <w:tcPr>
            <w:tcW w:w="583" w:type="dxa"/>
          </w:tcPr>
          <w:p w:rsidR="00757DE3" w:rsidRPr="005A5664" w:rsidRDefault="00757DE3" w:rsidP="00623EDE">
            <w:pPr>
              <w:rPr>
                <w:rFonts w:ascii="Times New Roman" w:hAnsi="Times New Roman" w:cs="Times New Roman"/>
              </w:rPr>
            </w:pPr>
            <w:r>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6</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Gomez-Olive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2014</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(d)</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Han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2009</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Haring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2011</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(d)</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Higueras</w:t>
            </w:r>
            <w:proofErr w:type="spellEnd"/>
            <w:r w:rsidRPr="005A5664">
              <w:rPr>
                <w:rFonts w:ascii="Times New Roman" w:hAnsi="Times New Roman" w:cs="Times New Roman"/>
              </w:rPr>
              <w:t xml:space="preserve">-Fresnillo </w:t>
            </w:r>
            <w:r w:rsidRPr="005A5664">
              <w:rPr>
                <w:rFonts w:ascii="Times New Roman" w:hAnsi="Times New Roman" w:cs="Times New Roman"/>
                <w:i/>
              </w:rPr>
              <w:t>et al.</w:t>
            </w:r>
            <w:r w:rsidRPr="005A5664">
              <w:rPr>
                <w:rFonts w:ascii="Times New Roman" w:hAnsi="Times New Roman" w:cs="Times New Roman"/>
              </w:rPr>
              <w:t xml:space="preserve"> </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2018</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9</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Jia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2018</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 (b)</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Kao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2005</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Kaplan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2007</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9</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Kroenke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2008</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Lawler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2013</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Lee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2012</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Leigh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2015</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Liira</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2018</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Masel</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2010</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9</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Mold</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2008</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Munoz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2011</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(a)* </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9</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Murray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2011</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Myint</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2006</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Myint</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2007</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(c) </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Myint</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2010</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Nilsson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2011</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Otero-Rodriguez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2010</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9</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Perera</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2005</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257D16">
              <w:rPr>
                <w:rFonts w:ascii="Times New Roman" w:hAnsi="Times New Roman" w:cs="Times New Roman"/>
              </w:rPr>
              <w:t>Razzaque</w:t>
            </w:r>
            <w:proofErr w:type="spellEnd"/>
            <w:r w:rsidRPr="00257D16">
              <w:rPr>
                <w:rFonts w:ascii="Times New Roman" w:hAnsi="Times New Roman" w:cs="Times New Roman"/>
              </w:rPr>
              <w:t xml:space="preserve"> </w:t>
            </w:r>
            <w:r w:rsidRPr="00257D16">
              <w:rPr>
                <w:rFonts w:ascii="Times New Roman" w:hAnsi="Times New Roman" w:cs="Times New Roman"/>
                <w:i/>
              </w:rPr>
              <w:t>et al.</w:t>
            </w:r>
            <w:r w:rsidRPr="00257D16">
              <w:rPr>
                <w:rFonts w:ascii="Times New Roman" w:hAnsi="Times New Roman" w:cs="Times New Roman"/>
              </w:rPr>
              <w:t xml:space="preserve"> </w:t>
            </w:r>
          </w:p>
        </w:tc>
        <w:tc>
          <w:tcPr>
            <w:tcW w:w="68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2-14</w:t>
            </w:r>
          </w:p>
        </w:tc>
        <w:tc>
          <w:tcPr>
            <w:tcW w:w="583" w:type="dxa"/>
          </w:tcPr>
          <w:p w:rsidR="00757DE3" w:rsidRPr="005A5664" w:rsidRDefault="00757DE3" w:rsidP="00623EDE">
            <w:pPr>
              <w:rPr>
                <w:rFonts w:ascii="Times New Roman" w:hAnsi="Times New Roman" w:cs="Times New Roman"/>
              </w:rPr>
            </w:pPr>
            <w:r>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Pr>
                <w:rFonts w:ascii="Times New Roman" w:hAnsi="Times New Roman" w:cs="Times New Roman"/>
              </w:rPr>
              <w:t xml:space="preserve">(b)* </w:t>
            </w:r>
          </w:p>
        </w:tc>
        <w:tc>
          <w:tcPr>
            <w:tcW w:w="667"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Singh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2005</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 (b)</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St.John</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2018</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w:t>
            </w:r>
            <w:r>
              <w:rPr>
                <w:rFonts w:ascii="Times New Roman" w:hAnsi="Times New Roman" w:cs="Times New Roman"/>
              </w:rPr>
              <w:t>b</w:t>
            </w:r>
            <w:r w:rsidRPr="005A5664">
              <w:rPr>
                <w:rFonts w:ascii="Times New Roman" w:hAnsi="Times New Roman" w:cs="Times New Roman"/>
              </w:rPr>
              <w:t>)</w:t>
            </w:r>
            <w:r>
              <w:rPr>
                <w:rFonts w:ascii="Times New Roman" w:hAnsi="Times New Roman" w:cs="Times New Roman"/>
              </w:rPr>
              <w:t>*</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5</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Sutcliffe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2007</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5</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Tibblin</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 xml:space="preserve">1993 </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Tice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2006</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7</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Tsai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2007</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Ul-</w:t>
            </w:r>
            <w:proofErr w:type="spellStart"/>
            <w:r w:rsidRPr="005A5664">
              <w:rPr>
                <w:rFonts w:ascii="Times New Roman" w:hAnsi="Times New Roman" w:cs="Times New Roman"/>
              </w:rPr>
              <w:t>Haq</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2014</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9</w:t>
            </w:r>
          </w:p>
        </w:tc>
      </w:tr>
      <w:tr w:rsidR="00757DE3" w:rsidRPr="005A5664" w:rsidTr="00623EDE">
        <w:tc>
          <w:tcPr>
            <w:tcW w:w="2435"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 xml:space="preserve">Williams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2012</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Pr>
                <w:rFonts w:ascii="Times New Roman" w:hAnsi="Times New Roman" w:cs="Times New Roman"/>
              </w:rPr>
              <w:t>8</w:t>
            </w:r>
          </w:p>
        </w:tc>
      </w:tr>
      <w:tr w:rsidR="00757DE3" w:rsidRPr="005A5664" w:rsidTr="00623EDE">
        <w:tc>
          <w:tcPr>
            <w:tcW w:w="2435" w:type="dxa"/>
          </w:tcPr>
          <w:p w:rsidR="00757DE3" w:rsidRPr="005A5664" w:rsidRDefault="00757DE3" w:rsidP="00623EDE">
            <w:pPr>
              <w:rPr>
                <w:rFonts w:ascii="Times New Roman" w:hAnsi="Times New Roman" w:cs="Times New Roman"/>
              </w:rPr>
            </w:pPr>
            <w:proofErr w:type="spellStart"/>
            <w:r w:rsidRPr="005A5664">
              <w:rPr>
                <w:rFonts w:ascii="Times New Roman" w:hAnsi="Times New Roman" w:cs="Times New Roman"/>
              </w:rPr>
              <w:t>Xie</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2014</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(c)</w:t>
            </w:r>
          </w:p>
        </w:tc>
        <w:tc>
          <w:tcPr>
            <w:tcW w:w="667"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820"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778"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rPr>
                <w:rFonts w:ascii="Times New Roman" w:hAnsi="Times New Roman" w:cs="Times New Roman"/>
              </w:rPr>
            </w:pPr>
            <w:r w:rsidRPr="005A5664">
              <w:rPr>
                <w:rFonts w:ascii="Times New Roman" w:hAnsi="Times New Roman" w:cs="Times New Roman"/>
              </w:rPr>
              <w:t>(b)*</w:t>
            </w:r>
          </w:p>
        </w:tc>
        <w:tc>
          <w:tcPr>
            <w:tcW w:w="58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571"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(a)*</w:t>
            </w:r>
          </w:p>
        </w:tc>
        <w:tc>
          <w:tcPr>
            <w:tcW w:w="1223" w:type="dxa"/>
          </w:tcPr>
          <w:p w:rsidR="00757DE3" w:rsidRPr="005A5664" w:rsidRDefault="00757DE3" w:rsidP="00623EDE">
            <w:pPr>
              <w:jc w:val="center"/>
              <w:rPr>
                <w:rFonts w:ascii="Times New Roman" w:hAnsi="Times New Roman" w:cs="Times New Roman"/>
              </w:rPr>
            </w:pPr>
            <w:r w:rsidRPr="005A5664">
              <w:rPr>
                <w:rFonts w:ascii="Times New Roman" w:hAnsi="Times New Roman" w:cs="Times New Roman"/>
              </w:rPr>
              <w:t>8</w:t>
            </w:r>
          </w:p>
        </w:tc>
      </w:tr>
    </w:tbl>
    <w:p w:rsidR="00757DE3" w:rsidRPr="006D417F" w:rsidRDefault="00757DE3" w:rsidP="00623EDE">
      <w:pPr>
        <w:spacing w:after="0" w:line="240" w:lineRule="auto"/>
        <w:jc w:val="both"/>
        <w:rPr>
          <w:rFonts w:ascii="Times New Roman" w:hAnsi="Times New Roman" w:cs="Times New Roman"/>
        </w:rPr>
      </w:pPr>
      <w:r w:rsidRPr="00961556">
        <w:rPr>
          <w:rFonts w:ascii="Times New Roman" w:hAnsi="Times New Roman" w:cs="Times New Roman"/>
        </w:rPr>
        <w:t>a, b, c, and d are the categories of each numbered item within each domain (Selection, Comparability, and</w:t>
      </w:r>
      <w:r>
        <w:rPr>
          <w:rFonts w:ascii="Times New Roman" w:hAnsi="Times New Roman" w:cs="Times New Roman"/>
        </w:rPr>
        <w:t xml:space="preserve"> Outcome) of NOS</w:t>
      </w:r>
      <w:r>
        <w:t xml:space="preserve">, </w:t>
      </w:r>
      <w:r w:rsidRPr="006D417F">
        <w:rPr>
          <w:rFonts w:ascii="Times New Roman" w:hAnsi="Times New Roman" w:cs="Times New Roman"/>
        </w:rPr>
        <w:t>in order of highest to lowest quality</w:t>
      </w:r>
      <w:r w:rsidRPr="00961556">
        <w:rPr>
          <w:rFonts w:ascii="Times New Roman" w:hAnsi="Times New Roman" w:cs="Times New Roman"/>
        </w:rPr>
        <w:t xml:space="preserve">. </w:t>
      </w:r>
      <w:r>
        <w:rPr>
          <w:rFonts w:ascii="Times New Roman" w:hAnsi="Times New Roman" w:cs="Times New Roman"/>
        </w:rPr>
        <w:t xml:space="preserve">A </w:t>
      </w:r>
      <w:r w:rsidRPr="00961556">
        <w:rPr>
          <w:rFonts w:ascii="Times New Roman" w:hAnsi="Times New Roman" w:cs="Times New Roman"/>
        </w:rPr>
        <w:t>Star was given based on the appraisal standard of NOS</w:t>
      </w:r>
      <w:r>
        <w:rPr>
          <w:rFonts w:ascii="Times New Roman" w:hAnsi="Times New Roman" w:cs="Times New Roman"/>
        </w:rPr>
        <w:t xml:space="preserve">. Blank cells in comparability domain indicate that the study was not controlled for (a) </w:t>
      </w:r>
      <w:r>
        <w:rPr>
          <w:rFonts w:ascii="Times New Roman" w:hAnsi="Times New Roman" w:cs="Times New Roman"/>
        </w:rPr>
        <w:lastRenderedPageBreak/>
        <w:t xml:space="preserve">important covariates – age, sex, </w:t>
      </w:r>
      <w:r w:rsidR="009F68B1">
        <w:rPr>
          <w:rFonts w:ascii="Times New Roman" w:hAnsi="Times New Roman" w:cs="Times New Roman"/>
        </w:rPr>
        <w:t xml:space="preserve">socioeconomic status or proxy </w:t>
      </w:r>
      <w:r>
        <w:rPr>
          <w:rFonts w:ascii="Times New Roman" w:hAnsi="Times New Roman" w:cs="Times New Roman"/>
        </w:rPr>
        <w:t xml:space="preserve">and some measure of </w:t>
      </w:r>
      <w:r w:rsidR="009F68B1">
        <w:rPr>
          <w:rFonts w:ascii="Times New Roman" w:hAnsi="Times New Roman" w:cs="Times New Roman"/>
        </w:rPr>
        <w:t>co-morbidity</w:t>
      </w:r>
      <w:r>
        <w:rPr>
          <w:rFonts w:ascii="Times New Roman" w:hAnsi="Times New Roman" w:cs="Times New Roman"/>
        </w:rPr>
        <w:t xml:space="preserve">, and / or (b) additional health conditions including </w:t>
      </w:r>
      <w:r w:rsidR="009F68B1">
        <w:rPr>
          <w:rFonts w:ascii="Times New Roman" w:hAnsi="Times New Roman" w:cs="Times New Roman"/>
        </w:rPr>
        <w:t xml:space="preserve">clinical measures, BMI, or </w:t>
      </w:r>
      <w:r>
        <w:rPr>
          <w:rFonts w:ascii="Times New Roman" w:hAnsi="Times New Roman" w:cs="Times New Roman"/>
        </w:rPr>
        <w:t xml:space="preserve">lifestyle factors. </w:t>
      </w: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757DE3" w:rsidRDefault="00757DE3" w:rsidP="00623EDE">
      <w:pPr>
        <w:tabs>
          <w:tab w:val="left" w:pos="1730"/>
        </w:tabs>
        <w:spacing w:before="240"/>
        <w:rPr>
          <w:rFonts w:ascii="Times New Roman" w:hAnsi="Times New Roman" w:cs="Times New Roman"/>
          <w:b/>
          <w:sz w:val="24"/>
          <w:szCs w:val="24"/>
        </w:rPr>
      </w:pPr>
    </w:p>
    <w:p w:rsidR="00693D7B" w:rsidRDefault="00693D7B" w:rsidP="00623EDE">
      <w:pPr>
        <w:tabs>
          <w:tab w:val="left" w:pos="1730"/>
        </w:tabs>
        <w:spacing w:before="240"/>
        <w:rPr>
          <w:rFonts w:ascii="Times New Roman" w:hAnsi="Times New Roman" w:cs="Times New Roman"/>
          <w:b/>
          <w:sz w:val="24"/>
          <w:szCs w:val="24"/>
        </w:rPr>
      </w:pPr>
    </w:p>
    <w:p w:rsidR="00693D7B" w:rsidRDefault="00693D7B" w:rsidP="00623EDE">
      <w:pPr>
        <w:tabs>
          <w:tab w:val="left" w:pos="1730"/>
        </w:tabs>
        <w:spacing w:before="240"/>
        <w:rPr>
          <w:rFonts w:ascii="Times New Roman" w:hAnsi="Times New Roman" w:cs="Times New Roman"/>
          <w:b/>
          <w:sz w:val="24"/>
          <w:szCs w:val="24"/>
        </w:rPr>
      </w:pPr>
    </w:p>
    <w:p w:rsidR="00693D7B" w:rsidRDefault="00693D7B" w:rsidP="00623EDE">
      <w:pPr>
        <w:tabs>
          <w:tab w:val="left" w:pos="1730"/>
        </w:tabs>
        <w:spacing w:before="240"/>
        <w:rPr>
          <w:rFonts w:ascii="Times New Roman" w:hAnsi="Times New Roman" w:cs="Times New Roman"/>
          <w:b/>
          <w:sz w:val="24"/>
          <w:szCs w:val="24"/>
        </w:rPr>
      </w:pPr>
    </w:p>
    <w:p w:rsidR="00757DE3" w:rsidRPr="006C0280" w:rsidRDefault="00757DE3" w:rsidP="00623EDE">
      <w:pPr>
        <w:tabs>
          <w:tab w:val="left" w:pos="1730"/>
        </w:tabs>
        <w:spacing w:before="240"/>
        <w:rPr>
          <w:rFonts w:ascii="Times New Roman" w:hAnsi="Times New Roman" w:cs="Times New Roman"/>
          <w:b/>
          <w:sz w:val="24"/>
          <w:szCs w:val="24"/>
        </w:rPr>
      </w:pPr>
      <w:r w:rsidRPr="006C0280">
        <w:rPr>
          <w:rFonts w:ascii="Times New Roman" w:hAnsi="Times New Roman" w:cs="Times New Roman"/>
          <w:b/>
          <w:sz w:val="24"/>
          <w:szCs w:val="24"/>
        </w:rPr>
        <w:lastRenderedPageBreak/>
        <w:t xml:space="preserve">References </w:t>
      </w:r>
      <w:r>
        <w:rPr>
          <w:rFonts w:ascii="Times New Roman" w:hAnsi="Times New Roman" w:cs="Times New Roman"/>
          <w:b/>
          <w:sz w:val="24"/>
          <w:szCs w:val="24"/>
        </w:rPr>
        <w:t xml:space="preserve">for </w:t>
      </w:r>
      <w:r w:rsidR="00693D7B">
        <w:rPr>
          <w:rFonts w:ascii="Times New Roman" w:hAnsi="Times New Roman" w:cs="Times New Roman"/>
          <w:b/>
          <w:sz w:val="24"/>
          <w:szCs w:val="24"/>
        </w:rPr>
        <w:t xml:space="preserve">Additional File 1: </w:t>
      </w:r>
      <w:r w:rsidRPr="006C0280">
        <w:rPr>
          <w:rFonts w:ascii="Times New Roman" w:hAnsi="Times New Roman" w:cs="Times New Roman"/>
          <w:b/>
          <w:sz w:val="24"/>
          <w:szCs w:val="24"/>
        </w:rPr>
        <w:t>Supplementary</w:t>
      </w:r>
      <w:r>
        <w:rPr>
          <w:rFonts w:ascii="Times New Roman" w:hAnsi="Times New Roman" w:cs="Times New Roman"/>
          <w:b/>
          <w:sz w:val="24"/>
          <w:szCs w:val="24"/>
        </w:rPr>
        <w:t xml:space="preserve"> Material </w:t>
      </w:r>
      <w:r w:rsidRPr="006C0280">
        <w:rPr>
          <w:rFonts w:ascii="Times New Roman" w:hAnsi="Times New Roman" w:cs="Times New Roman"/>
          <w:b/>
          <w:sz w:val="24"/>
          <w:szCs w:val="24"/>
        </w:rPr>
        <w:t xml:space="preserve"> </w:t>
      </w:r>
    </w:p>
    <w:p w:rsidR="00757DE3" w:rsidRDefault="00757DE3" w:rsidP="00623EDE">
      <w:pPr>
        <w:pStyle w:val="ListParagraph"/>
        <w:tabs>
          <w:tab w:val="left" w:pos="1730"/>
        </w:tabs>
        <w:spacing w:before="240"/>
        <w:ind w:left="1080"/>
        <w:rPr>
          <w:rFonts w:ascii="Times New Roman" w:hAnsi="Times New Roman" w:cs="Times New Roman"/>
          <w:sz w:val="24"/>
          <w:szCs w:val="24"/>
        </w:rPr>
      </w:pPr>
    </w:p>
    <w:p w:rsidR="00757DE3" w:rsidRPr="003E590F" w:rsidRDefault="00757DE3" w:rsidP="00623EDE">
      <w:pPr>
        <w:pStyle w:val="EndNoteBibliography"/>
        <w:spacing w:after="240"/>
      </w:pPr>
      <w:r w:rsidRPr="003E590F">
        <w:t>1.</w:t>
      </w:r>
      <w:r w:rsidRPr="003E590F">
        <w:tab/>
        <w:t>Basu N, Yang X, Luben RN, Whibley D, Macfarlane GJ, Wareham NJ, et al. Lowvitality predicts mortality in the epic-norfolk population-based study. Age and Ageing. 2017;46(Supplement 1).</w:t>
      </w:r>
    </w:p>
    <w:p w:rsidR="00757DE3" w:rsidRPr="003E590F" w:rsidRDefault="00757DE3" w:rsidP="00623EDE">
      <w:pPr>
        <w:pStyle w:val="EndNoteBibliography"/>
        <w:spacing w:after="240"/>
      </w:pPr>
      <w:r w:rsidRPr="003E590F">
        <w:t>2.</w:t>
      </w:r>
      <w:r w:rsidRPr="003E590F">
        <w:tab/>
        <w:t>Bobak M, Kristenson M, Pikhart H, Marmot M. Life span and disability: a cross sectional comparison of Russian and Swedish community based data. BMJ (Clinical research ed). 2004;329(7469):767.</w:t>
      </w:r>
    </w:p>
    <w:p w:rsidR="00757DE3" w:rsidRPr="003E590F" w:rsidRDefault="00757DE3" w:rsidP="00623EDE">
      <w:pPr>
        <w:pStyle w:val="EndNoteBibliography"/>
        <w:spacing w:after="240"/>
      </w:pPr>
      <w:r w:rsidRPr="003E590F">
        <w:t>3.</w:t>
      </w:r>
      <w:r w:rsidRPr="003E590F">
        <w:tab/>
        <w:t>Bowe S, Young AF, Sibbritt D, Furuya H. Transforming the SF-36 to account for death in longitudinal studies with three-year follow-up. Medical care. 2006;44(10):956-9.</w:t>
      </w:r>
    </w:p>
    <w:p w:rsidR="00757DE3" w:rsidRPr="003E590F" w:rsidRDefault="00757DE3" w:rsidP="00623EDE">
      <w:pPr>
        <w:pStyle w:val="EndNoteBibliography"/>
        <w:spacing w:after="240"/>
      </w:pPr>
      <w:r w:rsidRPr="003E590F">
        <w:t>4.</w:t>
      </w:r>
      <w:r w:rsidRPr="003E590F">
        <w:tab/>
        <w:t>Boyle PA, Barnes LL, Buchman AS, Bennett DA. Purpose in life is associated with mortality among community-dwelling older persons. Psychosomatic Medicine. 2009;71(5):574-9.</w:t>
      </w:r>
    </w:p>
    <w:p w:rsidR="00757DE3" w:rsidRPr="003E590F" w:rsidRDefault="00757DE3" w:rsidP="00623EDE">
      <w:pPr>
        <w:pStyle w:val="EndNoteBibliography"/>
        <w:spacing w:after="240"/>
      </w:pPr>
      <w:r w:rsidRPr="003E590F">
        <w:t>5.</w:t>
      </w:r>
      <w:r w:rsidRPr="003E590F">
        <w:tab/>
        <w:t>Byles J, Young A, Furuya H, Parkinson L. A drink to healthy aging: The association between older women's use of alcohol and their health-related quality of life. Journal of the American Geriatrics Society. 2006;54(9):1341-7.</w:t>
      </w:r>
    </w:p>
    <w:p w:rsidR="00757DE3" w:rsidRPr="003E590F" w:rsidRDefault="00757DE3" w:rsidP="00623EDE">
      <w:pPr>
        <w:pStyle w:val="EndNoteBibliography"/>
        <w:spacing w:after="240"/>
      </w:pPr>
      <w:r w:rsidRPr="003E590F">
        <w:t>6.</w:t>
      </w:r>
      <w:r w:rsidRPr="003E590F">
        <w:tab/>
        <w:t>Diehr P, Patrick DL, McDonell MB, Fihn SD. Accounting for deaths in longitudinal studies using the SF-36: the performance of the Physical Component Scale of the Short Form 36-item health survey and the PCTD. Medical care. 2003;41(9):1065-73.</w:t>
      </w:r>
    </w:p>
    <w:p w:rsidR="00757DE3" w:rsidRPr="003E590F" w:rsidRDefault="00757DE3" w:rsidP="00623EDE">
      <w:pPr>
        <w:pStyle w:val="EndNoteBibliography"/>
        <w:spacing w:after="240"/>
      </w:pPr>
      <w:r w:rsidRPr="003E590F">
        <w:t>7.</w:t>
      </w:r>
      <w:r w:rsidRPr="003E590F">
        <w:tab/>
        <w:t>Fernandez-Ruiz M, Guerra-Vales JM, Trincado R, Fernandez R, Medrano MJ, Villarejo A, et al. The ability of self-rated health to predict mortality among community-dwelling elderly individuals differs according to the specific cause of death: Data from the NEDICES cohort. Gerontology. 2013;59(4):368-77.</w:t>
      </w:r>
    </w:p>
    <w:p w:rsidR="00757DE3" w:rsidRPr="003E590F" w:rsidRDefault="00757DE3" w:rsidP="00623EDE">
      <w:pPr>
        <w:pStyle w:val="EndNoteBibliography"/>
        <w:spacing w:after="240"/>
      </w:pPr>
      <w:r w:rsidRPr="003E590F">
        <w:t>8.</w:t>
      </w:r>
      <w:r w:rsidRPr="003E590F">
        <w:tab/>
        <w:t>Fujino Y, Mizoue T, Tokui N, Yoshimura T. Prospective Cohort Study of Stress, Life Satisfaction, Self-Rated Health, Insomnia, and Suicide Death in Japan. Suicide and Life-Threatening Behavior. 2005;35(2):227-37.</w:t>
      </w:r>
    </w:p>
    <w:p w:rsidR="00757DE3" w:rsidRPr="003E590F" w:rsidRDefault="00757DE3" w:rsidP="00623EDE">
      <w:pPr>
        <w:pStyle w:val="EndNoteBibliography"/>
        <w:spacing w:after="240"/>
      </w:pPr>
      <w:r w:rsidRPr="003E590F">
        <w:t>9.</w:t>
      </w:r>
      <w:r w:rsidRPr="003E590F">
        <w:tab/>
        <w:t>Furuya H, Young AF, Powers JR, Byles JE. Alcohol consumption and physical health-related quality of life in older women using the transformation of SF-36 to account for death. Nihon Arukoru Yakubutsu Igakkai zasshi = Japanese journal of alcohol studies &amp; drug dependence. 2008;43(2):97-109.</w:t>
      </w:r>
    </w:p>
    <w:p w:rsidR="00757DE3" w:rsidRPr="003E590F" w:rsidRDefault="00757DE3" w:rsidP="00623EDE">
      <w:pPr>
        <w:pStyle w:val="EndNoteBibliography"/>
        <w:spacing w:after="240"/>
      </w:pPr>
      <w:r w:rsidRPr="003E590F">
        <w:t>10.</w:t>
      </w:r>
      <w:r w:rsidRPr="003E590F">
        <w:tab/>
        <w:t>Gold M, Franks P, Erickson P. Assessing the health of the nation. The predictive validity of a preference-based measure and self-rated health. Medical care. 1996;34(2):163-77.</w:t>
      </w:r>
    </w:p>
    <w:p w:rsidR="00757DE3" w:rsidRPr="003E590F" w:rsidRDefault="00757DE3" w:rsidP="00623EDE">
      <w:pPr>
        <w:pStyle w:val="EndNoteBibliography"/>
        <w:spacing w:after="240"/>
      </w:pPr>
      <w:r w:rsidRPr="003E590F">
        <w:t>11.</w:t>
      </w:r>
      <w:r w:rsidRPr="003E590F">
        <w:tab/>
        <w:t>Gomez-Olive FX, Thorogood M, Bocquier P, Mee P, Kahn K, Berkman L, et al. Social conditions and disability related to the mortality of older people in rural south africa. International Journal of Epidemiology. 2014;43(5):1531-41.</w:t>
      </w:r>
    </w:p>
    <w:p w:rsidR="00757DE3" w:rsidRPr="003E590F" w:rsidRDefault="00757DE3" w:rsidP="00623EDE">
      <w:pPr>
        <w:pStyle w:val="EndNoteBibliography"/>
        <w:spacing w:after="240"/>
      </w:pPr>
      <w:r w:rsidRPr="003E590F">
        <w:t>12.</w:t>
      </w:r>
      <w:r w:rsidRPr="003E590F">
        <w:tab/>
        <w:t>Hanly JG, O'Keeffe AG, Su L, Urowitz MB, Romero-Diaz J, Gordon C, et al. The frequency and outcome of lupus nephritis: results from an international inception cohort study. Rheumatology (Oxford, England). 2016;55(2):252-62.</w:t>
      </w:r>
    </w:p>
    <w:p w:rsidR="00757DE3" w:rsidRPr="003E590F" w:rsidRDefault="00757DE3" w:rsidP="00623EDE">
      <w:pPr>
        <w:pStyle w:val="EndNoteBibliography"/>
        <w:spacing w:after="240"/>
      </w:pPr>
      <w:r w:rsidRPr="003E590F">
        <w:lastRenderedPageBreak/>
        <w:t>13.</w:t>
      </w:r>
      <w:r w:rsidRPr="003E590F">
        <w:tab/>
        <w:t>Hartog LC, Landman GWD, Cimzar-Sweelssen M, Knipscheer A, Groenier KH, Kleefstra N, et al. Health-related quality of life, rehabilitation and mortality in a nursing home population. The Netherlands journal of medicine. 2016;74(6):247-56.</w:t>
      </w:r>
    </w:p>
    <w:p w:rsidR="00757DE3" w:rsidRPr="003E590F" w:rsidRDefault="00757DE3" w:rsidP="00623EDE">
      <w:pPr>
        <w:pStyle w:val="EndNoteBibliography"/>
        <w:spacing w:after="240"/>
      </w:pPr>
      <w:r w:rsidRPr="003E590F">
        <w:t>14.</w:t>
      </w:r>
      <w:r w:rsidRPr="003E590F">
        <w:tab/>
        <w:t>Holahan CK, Holahan CJ, North RJ, Hayes RB, Powers DA, Ockene JK. Smoking status, physical health-related quality of life, and mortality in middle-aged and older women. Nicotine &amp; Tobacco Research. 2013;15(3):662-9.</w:t>
      </w:r>
    </w:p>
    <w:p w:rsidR="00757DE3" w:rsidRPr="003E590F" w:rsidRDefault="00757DE3" w:rsidP="00623EDE">
      <w:pPr>
        <w:pStyle w:val="EndNoteBibliography"/>
        <w:spacing w:after="240"/>
      </w:pPr>
      <w:r w:rsidRPr="003E590F">
        <w:t>15.</w:t>
      </w:r>
      <w:r w:rsidRPr="003E590F">
        <w:tab/>
        <w:t>Huohvanainen E, Strandberg AY, Stenholm S, Pitkala KH, Tilvis RS, Strandberg TE. Association of Self-Rated Health in Midlife With Mortality and Old Age Frailty: A 26-Year Follow-Up of Initially Healthy Men. The journals of gerontology Series A, Biological sciences and medical sciences. 2016;71(7):923-8.</w:t>
      </w:r>
    </w:p>
    <w:p w:rsidR="00757DE3" w:rsidRPr="003E590F" w:rsidRDefault="00757DE3" w:rsidP="00623EDE">
      <w:pPr>
        <w:pStyle w:val="EndNoteBibliography"/>
        <w:spacing w:after="240"/>
      </w:pPr>
      <w:r w:rsidRPr="003E590F">
        <w:t>16.</w:t>
      </w:r>
      <w:r w:rsidRPr="003E590F">
        <w:tab/>
        <w:t>Hwang J-S, Wang J-D. Integrating health profile with survival for quality of life assessment. Quality of life research : an international journal of quality of life aspects of treatment, care and rehabilitation. 2004;13(1):1-4.</w:t>
      </w:r>
    </w:p>
    <w:p w:rsidR="00757DE3" w:rsidRPr="003E590F" w:rsidRDefault="00757DE3" w:rsidP="00623EDE">
      <w:pPr>
        <w:pStyle w:val="EndNoteBibliography"/>
        <w:spacing w:after="240"/>
      </w:pPr>
      <w:r w:rsidRPr="003E590F">
        <w:t>17.</w:t>
      </w:r>
      <w:r w:rsidRPr="003E590F">
        <w:tab/>
        <w:t>Kakizaki M, Kuriyama S, Nakaya N, Sone T, Nagai M, Sugawara Y, et al. Long sleep duration and cause-specific mortality according to physical function and self-rated health: The Ohsaki Cohort Study. Journal of Sleep Research. 2013;22(2):209-16.</w:t>
      </w:r>
    </w:p>
    <w:p w:rsidR="00757DE3" w:rsidRPr="003E590F" w:rsidRDefault="00757DE3" w:rsidP="00623EDE">
      <w:pPr>
        <w:pStyle w:val="EndNoteBibliography"/>
        <w:spacing w:after="240"/>
      </w:pPr>
      <w:r w:rsidRPr="003E590F">
        <w:t>18.</w:t>
      </w:r>
      <w:r w:rsidRPr="003E590F">
        <w:tab/>
        <w:t>Ladwig KH, Marten-Mittag B, Baumert J, Lowel H, Doring A. Case-finding for depressive and exhausted mood in the general population: Reliability and validity of a symptom-driven diagnostic scale. Results from the prospective MONICA/KORA Augsburg study. Annals of Epidemiology. 2004;14(5):332-8.</w:t>
      </w:r>
    </w:p>
    <w:p w:rsidR="00757DE3" w:rsidRPr="003E590F" w:rsidRDefault="00757DE3" w:rsidP="00623EDE">
      <w:pPr>
        <w:pStyle w:val="EndNoteBibliography"/>
        <w:spacing w:after="240"/>
      </w:pPr>
      <w:r w:rsidRPr="003E590F">
        <w:t>19.</w:t>
      </w:r>
      <w:r w:rsidRPr="003E590F">
        <w:tab/>
        <w:t>Lee Y. The predictive value of self assessed general, physical, and mental health on functional decline and mortality in older adults. Journal of Epidemiology and Community Health. 2000;54(2):123.</w:t>
      </w:r>
    </w:p>
    <w:p w:rsidR="00757DE3" w:rsidRPr="003E590F" w:rsidRDefault="00757DE3" w:rsidP="00623EDE">
      <w:pPr>
        <w:pStyle w:val="EndNoteBibliography"/>
        <w:spacing w:after="240"/>
      </w:pPr>
      <w:r w:rsidRPr="003E590F">
        <w:t>20.</w:t>
      </w:r>
      <w:r w:rsidRPr="003E590F">
        <w:tab/>
        <w:t>Lopez D, McCaul KA, Hankey GJ, Norman PE, Almeida OP, Dobson AJ, et al. Falls, injuries from falls, health related quality of life and mortality in older adults with vision and hearing impairment--is there a gender difference? Maturitas. 2011;69(4):359-64.</w:t>
      </w:r>
    </w:p>
    <w:p w:rsidR="00757DE3" w:rsidRPr="003E590F" w:rsidRDefault="00757DE3" w:rsidP="00623EDE">
      <w:pPr>
        <w:pStyle w:val="EndNoteBibliography"/>
        <w:spacing w:after="240"/>
      </w:pPr>
      <w:r w:rsidRPr="003E590F">
        <w:t>21.</w:t>
      </w:r>
      <w:r w:rsidRPr="003E590F">
        <w:tab/>
        <w:t>Mesas AE, Lopez-Garcia E, Leon-Aunoz LM, Guallar-Aastillon P, Rodriguez-Artalejo F. Sleep duration and mortality according to health status in older adults. Journal of the American Geriatrics Society. 2010;58(10):1870-7.</w:t>
      </w:r>
    </w:p>
    <w:p w:rsidR="00757DE3" w:rsidRPr="003E590F" w:rsidRDefault="00757DE3" w:rsidP="00623EDE">
      <w:pPr>
        <w:pStyle w:val="EndNoteBibliography"/>
        <w:spacing w:after="240"/>
      </w:pPr>
      <w:r w:rsidRPr="003E590F">
        <w:t>22.</w:t>
      </w:r>
      <w:r w:rsidRPr="003E590F">
        <w:tab/>
        <w:t>Miller TR, Wolinsky FD. Self-rated health trajectories and mortality among older adults. The Journals of Gerontology: Series B: Psychological Sciences and Social Sciences. 2007;62(1):S22-S7.</w:t>
      </w:r>
    </w:p>
    <w:p w:rsidR="00757DE3" w:rsidRPr="003E590F" w:rsidRDefault="00757DE3" w:rsidP="00623EDE">
      <w:pPr>
        <w:pStyle w:val="EndNoteBibliography"/>
        <w:spacing w:after="240"/>
      </w:pPr>
      <w:r w:rsidRPr="003E590F">
        <w:t>23.</w:t>
      </w:r>
      <w:r w:rsidRPr="003E590F">
        <w:tab/>
        <w:t>Mold JW, Lawler F, Schauf KJ, Aspy CB. Does patient assessment of the quality of the primary care they receive predict subsequent outcomes? An Oklahoma Physicians Resource/Research Network (OKPRN) study. Journal of the American Board of Family Medicine : JABFM. 2011;24(5):511-23.</w:t>
      </w:r>
    </w:p>
    <w:p w:rsidR="00757DE3" w:rsidRPr="003E590F" w:rsidRDefault="00757DE3" w:rsidP="00623EDE">
      <w:pPr>
        <w:pStyle w:val="EndNoteBibliography"/>
        <w:spacing w:after="240"/>
      </w:pPr>
      <w:r w:rsidRPr="003E590F">
        <w:t>24.</w:t>
      </w:r>
      <w:r w:rsidRPr="003E590F">
        <w:tab/>
        <w:t>Mora PA, Orsak G, DiBonaventura MD, Leventhal EA. Why do comparative assessments predict health? The role of self-assessed health in the formation of comparative health judgments. Health Psychology. 2013;32(11):1175-8.</w:t>
      </w:r>
    </w:p>
    <w:p w:rsidR="00757DE3" w:rsidRPr="003E590F" w:rsidRDefault="00757DE3" w:rsidP="00623EDE">
      <w:pPr>
        <w:pStyle w:val="EndNoteBibliography"/>
        <w:spacing w:after="240"/>
      </w:pPr>
      <w:r w:rsidRPr="003E590F">
        <w:t>25.</w:t>
      </w:r>
      <w:r w:rsidRPr="003E590F">
        <w:tab/>
        <w:t>Mukamal KJ, Kawachi I, Miller M, Rimm EB. Body mass index and risk of suicide among men. Archives of internal medicine. 2007;167(5):468-75.</w:t>
      </w:r>
    </w:p>
    <w:p w:rsidR="00757DE3" w:rsidRPr="003E590F" w:rsidRDefault="00757DE3" w:rsidP="00623EDE">
      <w:pPr>
        <w:pStyle w:val="EndNoteBibliography"/>
        <w:spacing w:after="240"/>
      </w:pPr>
      <w:r w:rsidRPr="003E590F">
        <w:lastRenderedPageBreak/>
        <w:t>26.</w:t>
      </w:r>
      <w:r w:rsidRPr="003E590F">
        <w:tab/>
        <w:t>Myint PK, Smith RD, Luben RN, Surtees PG, Wainwright NWJ, Wareham NJ, et al. Lifestyle behaviours and quality-adjusted life years in middle and older age. Age and ageing. 2011;40(5):589-95.</w:t>
      </w:r>
    </w:p>
    <w:p w:rsidR="00757DE3" w:rsidRPr="003E590F" w:rsidRDefault="00757DE3" w:rsidP="00623EDE">
      <w:pPr>
        <w:pStyle w:val="EndNoteBibliography"/>
        <w:spacing w:after="240"/>
      </w:pPr>
      <w:r w:rsidRPr="003E590F">
        <w:t>27.</w:t>
      </w:r>
      <w:r w:rsidRPr="003E590F">
        <w:tab/>
        <w:t>Pinheiro LC, Reshetnyak E, Sterling MR, Richman JS, Kern LM, Safford MM. Using health-related quality of life to predict cardiovascular disease events. Quality of Life Research. 2019;28(6):1465-75.</w:t>
      </w:r>
    </w:p>
    <w:p w:rsidR="00757DE3" w:rsidRPr="003E590F" w:rsidRDefault="00757DE3" w:rsidP="00623EDE">
      <w:pPr>
        <w:pStyle w:val="EndNoteBibliography"/>
        <w:spacing w:after="240"/>
      </w:pPr>
      <w:r w:rsidRPr="003E590F">
        <w:t>28.</w:t>
      </w:r>
      <w:r w:rsidRPr="003E590F">
        <w:tab/>
        <w:t>Rahman M, Efird JT, Byles JE. Patterns of aged care use among older Australian women: A prospective cohort study using linked data. Archives of gerontology and geriatrics. 2019;81:39-47.</w:t>
      </w:r>
    </w:p>
    <w:p w:rsidR="00757DE3" w:rsidRPr="003E590F" w:rsidRDefault="00757DE3" w:rsidP="00623EDE">
      <w:pPr>
        <w:pStyle w:val="EndNoteBibliography"/>
        <w:spacing w:after="240"/>
      </w:pPr>
      <w:r w:rsidRPr="003E590F">
        <w:t>29.</w:t>
      </w:r>
      <w:r w:rsidRPr="003E590F">
        <w:tab/>
        <w:t>Rakowski W, Fleishman JA, Mor V, Bryant SA. Self-Assessments of Health and Mortality among Older Persons: Do Questions Other than Global Self-Rated Health Predict Mortality? Research on Aging. 1993;15(1):92-116.</w:t>
      </w:r>
    </w:p>
    <w:p w:rsidR="00757DE3" w:rsidRPr="003E590F" w:rsidRDefault="00757DE3" w:rsidP="00623EDE">
      <w:pPr>
        <w:pStyle w:val="EndNoteBibliography"/>
        <w:spacing w:after="240"/>
      </w:pPr>
      <w:r w:rsidRPr="003E590F">
        <w:t>30.</w:t>
      </w:r>
      <w:r w:rsidRPr="003E590F">
        <w:tab/>
        <w:t>Rosero-Bixby L, Dow WH. Surprising SES Gradients in mortality, health, and biomarkers in a Latin American population of adults. The journals of gerontology Series B, Psychological sciences and social sciences. 2009;64(1):105-17.</w:t>
      </w:r>
    </w:p>
    <w:p w:rsidR="00757DE3" w:rsidRPr="003E590F" w:rsidRDefault="00757DE3" w:rsidP="00623EDE">
      <w:pPr>
        <w:pStyle w:val="EndNoteBibliography"/>
        <w:spacing w:after="240"/>
      </w:pPr>
      <w:r w:rsidRPr="003E590F">
        <w:t>31.</w:t>
      </w:r>
      <w:r w:rsidRPr="003E590F">
        <w:tab/>
        <w:t>Strandberg TE, von Bonsdorff M, Strandberg A, Pitkala K, Raikkonen K. Associations of vacation time with lifestyle, long-term mortality and health-related quality of life in old age: The Helsinki Businessmen Study. European Geriatric Medicine. 2017;8(3):260-4.</w:t>
      </w:r>
    </w:p>
    <w:p w:rsidR="00757DE3" w:rsidRPr="003E590F" w:rsidRDefault="00757DE3" w:rsidP="00623EDE">
      <w:pPr>
        <w:pStyle w:val="EndNoteBibliography"/>
        <w:spacing w:after="240"/>
      </w:pPr>
      <w:r w:rsidRPr="003E590F">
        <w:t>32.</w:t>
      </w:r>
      <w:r w:rsidRPr="003E590F">
        <w:tab/>
        <w:t>Svardsudd K, Tibblin G. Is quality of life affecting survival? The study of men born in 1913. Scandinavian journal of primary health care Supplement. 1990;1:55-60.</w:t>
      </w:r>
    </w:p>
    <w:p w:rsidR="00757DE3" w:rsidRPr="003E590F" w:rsidRDefault="00757DE3" w:rsidP="00623EDE">
      <w:pPr>
        <w:pStyle w:val="EndNoteBibliography"/>
        <w:spacing w:after="240"/>
      </w:pPr>
      <w:r w:rsidRPr="003E590F">
        <w:t>33.</w:t>
      </w:r>
      <w:r w:rsidRPr="003E590F">
        <w:tab/>
        <w:t>Urtamo A, Kautiainen H, Pitkala KH, Strandberg TE. Association of midlife value priorities with health-related quality of life, frailty and mortality among older men: a 26-year follow-up of the Helsinki Businessmen Study (HBS). Quality of Life Research. 2018;27(5):1269-75.</w:t>
      </w:r>
    </w:p>
    <w:p w:rsidR="00757DE3" w:rsidRPr="003E590F" w:rsidRDefault="00757DE3" w:rsidP="00623EDE">
      <w:pPr>
        <w:pStyle w:val="EndNoteBibliography"/>
        <w:spacing w:after="240"/>
      </w:pPr>
      <w:r w:rsidRPr="003E590F">
        <w:t>34.</w:t>
      </w:r>
      <w:r w:rsidRPr="003E590F">
        <w:tab/>
        <w:t>Wei MY, Mukamal KJ. Multimorbidity and mental health-related quality of life and risk of completed suicide. Journal of the American Geriatrics Society. 2019;67(3):511-9.</w:t>
      </w:r>
    </w:p>
    <w:p w:rsidR="00757DE3" w:rsidRPr="003E590F" w:rsidRDefault="00757DE3" w:rsidP="00623EDE">
      <w:pPr>
        <w:pStyle w:val="EndNoteBibliography"/>
        <w:spacing w:after="240"/>
      </w:pPr>
      <w:r w:rsidRPr="003E590F">
        <w:t>35.</w:t>
      </w:r>
      <w:r w:rsidRPr="003E590F">
        <w:tab/>
        <w:t>Wolf MS, Feinglass J, Thompson J, Baker DW. In search of 'low health literacy': threshold vs. gradient effect of literacy on health status and mortality. Social science &amp; medicine (1982). 2010;70(9):1335-41.</w:t>
      </w:r>
    </w:p>
    <w:p w:rsidR="00757DE3" w:rsidRPr="003E590F" w:rsidRDefault="00757DE3" w:rsidP="00623EDE">
      <w:pPr>
        <w:pStyle w:val="EndNoteBibliography"/>
        <w:spacing w:after="240"/>
      </w:pPr>
      <w:r w:rsidRPr="003E590F">
        <w:t>36.</w:t>
      </w:r>
      <w:r w:rsidRPr="003E590F">
        <w:tab/>
        <w:t>Wong YYE, Almeida OP, McCaul KA, Yeap BB, Hankey GJ, Flicker L. Homocysteine, frailty, and all-cause mortality in older men: The Health in Men Study. The Journals of Gerontology: Series A: Biological Sciences and Medical Sciences. 2013;68(5):590-8.</w:t>
      </w:r>
    </w:p>
    <w:p w:rsidR="00757DE3" w:rsidRPr="003E590F" w:rsidRDefault="00757DE3" w:rsidP="00623EDE">
      <w:pPr>
        <w:pStyle w:val="EndNoteBibliography"/>
        <w:spacing w:after="240"/>
      </w:pPr>
      <w:r w:rsidRPr="003E590F">
        <w:t>37.</w:t>
      </w:r>
      <w:r w:rsidRPr="003E590F">
        <w:tab/>
        <w:t>Wu TY, Liaw CK, Chen FC, Kuo KL, Chie WC, Yang RS. Sarcopenia Screened With SARC-F Questionnaire Is Associated With Quality of Life and 4-Year Mortality. Journal of the American Medical Directors Association. 2016;17(12):1129-35.</w:t>
      </w:r>
    </w:p>
    <w:p w:rsidR="00757DE3" w:rsidRPr="003E590F" w:rsidRDefault="00757DE3" w:rsidP="00623EDE">
      <w:pPr>
        <w:pStyle w:val="EndNoteBibliography"/>
      </w:pPr>
      <w:r w:rsidRPr="003E590F">
        <w:t>38.</w:t>
      </w:r>
      <w:r w:rsidRPr="003E590F">
        <w:tab/>
        <w:t>Zhu K, Devine A, Dick IM, Prince RL. Association of back pain frequency with mortality, coronary heart events, mobility, and quality of life in elderly women. Spine. 2007;32(18):2012-8.</w:t>
      </w:r>
    </w:p>
    <w:p w:rsidR="00830ED1" w:rsidRDefault="00830ED1"/>
    <w:sectPr w:rsidR="00830ED1" w:rsidSect="00693D7B">
      <w:footerReference w:type="default" r:id="rId11"/>
      <w:pgSz w:w="11906" w:h="16838"/>
      <w:pgMar w:top="90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3332" w:rsidRDefault="007D3332">
      <w:pPr>
        <w:spacing w:after="0" w:line="240" w:lineRule="auto"/>
      </w:pPr>
      <w:r>
        <w:separator/>
      </w:r>
    </w:p>
  </w:endnote>
  <w:endnote w:type="continuationSeparator" w:id="0">
    <w:p w:rsidR="007D3332" w:rsidRDefault="007D3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03471418"/>
      <w:docPartObj>
        <w:docPartGallery w:val="Page Numbers (Bottom of Page)"/>
        <w:docPartUnique/>
      </w:docPartObj>
    </w:sdtPr>
    <w:sdtEndPr>
      <w:rPr>
        <w:noProof/>
      </w:rPr>
    </w:sdtEndPr>
    <w:sdtContent>
      <w:p w:rsidR="00623EDE" w:rsidRDefault="00623EDE">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rsidR="00623EDE" w:rsidRDefault="00623E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3332" w:rsidRDefault="007D3332">
      <w:pPr>
        <w:spacing w:after="0" w:line="240" w:lineRule="auto"/>
      </w:pPr>
      <w:r>
        <w:separator/>
      </w:r>
    </w:p>
  </w:footnote>
  <w:footnote w:type="continuationSeparator" w:id="0">
    <w:p w:rsidR="007D3332" w:rsidRDefault="007D33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10ADC"/>
    <w:multiLevelType w:val="hybridMultilevel"/>
    <w:tmpl w:val="F1E814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2C039A9"/>
    <w:multiLevelType w:val="hybridMultilevel"/>
    <w:tmpl w:val="3DA2D1E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3462400A"/>
    <w:multiLevelType w:val="hybridMultilevel"/>
    <w:tmpl w:val="EB4A184E"/>
    <w:lvl w:ilvl="0" w:tplc="31306E40">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3BD4796E"/>
    <w:multiLevelType w:val="hybridMultilevel"/>
    <w:tmpl w:val="2C701454"/>
    <w:lvl w:ilvl="0" w:tplc="3730A6D0">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15:restartNumberingAfterBreak="0">
    <w:nsid w:val="49614B45"/>
    <w:multiLevelType w:val="hybridMultilevel"/>
    <w:tmpl w:val="FE06EB2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BE01EA1"/>
    <w:multiLevelType w:val="hybridMultilevel"/>
    <w:tmpl w:val="E68E5C3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4FEF4FEA"/>
    <w:multiLevelType w:val="hybridMultilevel"/>
    <w:tmpl w:val="867846B2"/>
    <w:lvl w:ilvl="0" w:tplc="E5548680">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15:restartNumberingAfterBreak="0">
    <w:nsid w:val="59C471AD"/>
    <w:multiLevelType w:val="hybridMultilevel"/>
    <w:tmpl w:val="9B00D630"/>
    <w:lvl w:ilvl="0" w:tplc="ED1022B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 w15:restartNumberingAfterBreak="0">
    <w:nsid w:val="5D572C55"/>
    <w:multiLevelType w:val="hybridMultilevel"/>
    <w:tmpl w:val="7B165E48"/>
    <w:lvl w:ilvl="0" w:tplc="EE3C27F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9" w15:restartNumberingAfterBreak="0">
    <w:nsid w:val="63B26311"/>
    <w:multiLevelType w:val="hybridMultilevel"/>
    <w:tmpl w:val="9724AC74"/>
    <w:lvl w:ilvl="0" w:tplc="10CC9DC8">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0" w15:restartNumberingAfterBreak="0">
    <w:nsid w:val="718141CE"/>
    <w:multiLevelType w:val="hybridMultilevel"/>
    <w:tmpl w:val="40EE4BA0"/>
    <w:lvl w:ilvl="0" w:tplc="C1AEAAC8">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 w15:restartNumberingAfterBreak="0">
    <w:nsid w:val="7A321F21"/>
    <w:multiLevelType w:val="hybridMultilevel"/>
    <w:tmpl w:val="346EE702"/>
    <w:lvl w:ilvl="0" w:tplc="A72E243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 w15:restartNumberingAfterBreak="0">
    <w:nsid w:val="7EE31BBD"/>
    <w:multiLevelType w:val="hybridMultilevel"/>
    <w:tmpl w:val="E5D01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11"/>
  </w:num>
  <w:num w:numId="4">
    <w:abstractNumId w:val="10"/>
  </w:num>
  <w:num w:numId="5">
    <w:abstractNumId w:val="6"/>
  </w:num>
  <w:num w:numId="6">
    <w:abstractNumId w:val="3"/>
  </w:num>
  <w:num w:numId="7">
    <w:abstractNumId w:val="0"/>
  </w:num>
  <w:num w:numId="8">
    <w:abstractNumId w:val="7"/>
  </w:num>
  <w:num w:numId="9">
    <w:abstractNumId w:val="4"/>
  </w:num>
  <w:num w:numId="10">
    <w:abstractNumId w:val="2"/>
  </w:num>
  <w:num w:numId="11">
    <w:abstractNumId w:val="9"/>
  </w:num>
  <w:num w:numId="12">
    <w:abstractNumId w:val="8"/>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757DE3"/>
    <w:rsid w:val="00060A95"/>
    <w:rsid w:val="000A030C"/>
    <w:rsid w:val="000B3ADF"/>
    <w:rsid w:val="00197D70"/>
    <w:rsid w:val="002D7E6A"/>
    <w:rsid w:val="003D1DEA"/>
    <w:rsid w:val="00421F5A"/>
    <w:rsid w:val="00537B9C"/>
    <w:rsid w:val="00623EDE"/>
    <w:rsid w:val="00633401"/>
    <w:rsid w:val="00693D7B"/>
    <w:rsid w:val="00757DE3"/>
    <w:rsid w:val="007D3332"/>
    <w:rsid w:val="00830ED1"/>
    <w:rsid w:val="00965811"/>
    <w:rsid w:val="009F68B1"/>
    <w:rsid w:val="00FE16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A5938"/>
  <w15:chartTrackingRefBased/>
  <w15:docId w15:val="{14DBFD1D-CF27-4E03-9017-0CD3C664A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7D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7D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7DE3"/>
  </w:style>
  <w:style w:type="paragraph" w:styleId="Footer">
    <w:name w:val="footer"/>
    <w:basedOn w:val="Normal"/>
    <w:link w:val="FooterChar"/>
    <w:uiPriority w:val="99"/>
    <w:unhideWhenUsed/>
    <w:rsid w:val="00757D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7DE3"/>
  </w:style>
  <w:style w:type="table" w:styleId="TableGrid">
    <w:name w:val="Table Grid"/>
    <w:basedOn w:val="TableNormal"/>
    <w:uiPriority w:val="39"/>
    <w:unhideWhenUsed/>
    <w:rsid w:val="00757D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7DE3"/>
    <w:pPr>
      <w:ind w:left="720"/>
      <w:contextualSpacing/>
    </w:pPr>
  </w:style>
  <w:style w:type="paragraph" w:styleId="BalloonText">
    <w:name w:val="Balloon Text"/>
    <w:basedOn w:val="Normal"/>
    <w:link w:val="BalloonTextChar"/>
    <w:uiPriority w:val="99"/>
    <w:semiHidden/>
    <w:unhideWhenUsed/>
    <w:rsid w:val="00757D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7DE3"/>
    <w:rPr>
      <w:rFonts w:ascii="Tahoma" w:hAnsi="Tahoma" w:cs="Tahoma"/>
      <w:sz w:val="16"/>
      <w:szCs w:val="16"/>
    </w:rPr>
  </w:style>
  <w:style w:type="paragraph" w:customStyle="1" w:styleId="EndNoteBibliographyTitle">
    <w:name w:val="EndNote Bibliography Title"/>
    <w:basedOn w:val="Normal"/>
    <w:link w:val="EndNoteBibliographyTitleChar"/>
    <w:rsid w:val="00757DE3"/>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757DE3"/>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757DE3"/>
    <w:pPr>
      <w:spacing w:line="240" w:lineRule="auto"/>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757DE3"/>
    <w:rPr>
      <w:rFonts w:ascii="Times New Roman" w:hAnsi="Times New Roman" w:cs="Times New Roman"/>
      <w:noProof/>
      <w:sz w:val="24"/>
      <w:lang w:val="en-US"/>
    </w:rPr>
  </w:style>
  <w:style w:type="character" w:styleId="Hyperlink">
    <w:name w:val="Hyperlink"/>
    <w:basedOn w:val="DefaultParagraphFont"/>
    <w:uiPriority w:val="99"/>
    <w:unhideWhenUsed/>
    <w:rsid w:val="00757D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16</Pages>
  <Words>3421</Words>
  <Characters>19500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22876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Aung Phyo</dc:creator>
  <cp:keywords/>
  <dc:description/>
  <cp:lastModifiedBy>Aung Phyo</cp:lastModifiedBy>
  <cp:revision>9</cp:revision>
  <dcterms:created xsi:type="dcterms:W3CDTF">2019-10-21T23:06:00Z</dcterms:created>
  <dcterms:modified xsi:type="dcterms:W3CDTF">2020-01-22T00:18:00Z</dcterms:modified>
</cp:coreProperties>
</file>